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49C14" w14:textId="14D8ACCD" w:rsidR="00834A55" w:rsidRPr="00834A55" w:rsidRDefault="00834A55" w:rsidP="00834A55">
      <w:pPr>
        <w:tabs>
          <w:tab w:val="left" w:pos="9214"/>
        </w:tabs>
        <w:jc w:val="center"/>
        <w:rPr>
          <w:rFonts w:ascii="Times New Roman" w:eastAsia="Times New Roman" w:hAnsi="Times New Roman" w:cs="Times New Roman"/>
          <w:b/>
          <w:lang w:val="fr-CA" w:eastAsia="en-US" w:bidi="en-US"/>
        </w:rPr>
      </w:pPr>
      <w:bookmarkStart w:id="0" w:name="_GoBack"/>
      <w:bookmarkEnd w:id="0"/>
      <w:r w:rsidRPr="00834A55">
        <w:rPr>
          <w:rFonts w:ascii="Times New Roman" w:eastAsia="Times New Roman" w:hAnsi="Times New Roman" w:cs="Times New Roman"/>
          <w:b/>
          <w:lang w:val="fr-CA" w:eastAsia="en-US" w:bidi="en-US"/>
        </w:rPr>
        <w:t>RAPPORT DU COMITÉ DE LA PLANIFICATION ACADÉMIQUE PRÉSENTÉ À L’ASSEMBLÉE ORDINAIRE DU SÉNAT</w:t>
      </w:r>
      <w:r>
        <w:rPr>
          <w:rFonts w:ascii="Times New Roman" w:eastAsia="Times New Roman" w:hAnsi="Times New Roman" w:cs="Times New Roman"/>
          <w:b/>
          <w:lang w:val="fr-CA" w:eastAsia="en-US" w:bidi="en-US"/>
        </w:rPr>
        <w:t xml:space="preserve"> de </w:t>
      </w:r>
      <w:r w:rsidR="00C04436">
        <w:rPr>
          <w:rFonts w:ascii="Times New Roman" w:eastAsia="Times New Roman" w:hAnsi="Times New Roman" w:cs="Times New Roman"/>
          <w:b/>
          <w:lang w:val="fr-CA" w:eastAsia="en-US" w:bidi="en-US"/>
        </w:rPr>
        <w:t>AVRIL</w:t>
      </w:r>
      <w:r w:rsidRPr="00834A55">
        <w:rPr>
          <w:rFonts w:ascii="Times New Roman" w:eastAsia="Times New Roman" w:hAnsi="Times New Roman" w:cs="Times New Roman"/>
          <w:b/>
          <w:lang w:val="fr-CA" w:eastAsia="en-US" w:bidi="en-US"/>
        </w:rPr>
        <w:t xml:space="preserve"> 201</w:t>
      </w:r>
      <w:r w:rsidR="00C04436">
        <w:rPr>
          <w:rFonts w:ascii="Times New Roman" w:eastAsia="Times New Roman" w:hAnsi="Times New Roman" w:cs="Times New Roman"/>
          <w:b/>
          <w:lang w:val="fr-CA" w:eastAsia="en-US" w:bidi="en-US"/>
        </w:rPr>
        <w:t>8</w:t>
      </w:r>
    </w:p>
    <w:p w14:paraId="43F46D34" w14:textId="77777777" w:rsidR="00834A55" w:rsidRPr="00834A55" w:rsidRDefault="00834A55" w:rsidP="00834A55">
      <w:pPr>
        <w:tabs>
          <w:tab w:val="left" w:pos="9214"/>
        </w:tabs>
        <w:rPr>
          <w:rFonts w:ascii="Times New Roman" w:eastAsia="Times New Roman" w:hAnsi="Times New Roman" w:cs="Times New Roman"/>
          <w:b/>
          <w:lang w:val="fr-CA" w:eastAsia="en-US" w:bidi="en-US"/>
        </w:rPr>
      </w:pPr>
    </w:p>
    <w:p w14:paraId="130E37BD" w14:textId="77777777" w:rsidR="00834A55" w:rsidRPr="00834A55" w:rsidRDefault="00834A55" w:rsidP="00834A55">
      <w:pPr>
        <w:tabs>
          <w:tab w:val="left" w:pos="9214"/>
        </w:tabs>
        <w:rPr>
          <w:rFonts w:ascii="Times New Roman" w:eastAsia="Times New Roman" w:hAnsi="Times New Roman" w:cs="Times New Roman"/>
          <w:b/>
          <w:lang w:val="fr-CA" w:eastAsia="en-US" w:bidi="en-US"/>
        </w:rPr>
      </w:pPr>
      <w:r w:rsidRPr="00834A55">
        <w:rPr>
          <w:rFonts w:ascii="Times New Roman" w:eastAsia="Times New Roman" w:hAnsi="Times New Roman" w:cs="Times New Roman"/>
          <w:b/>
          <w:lang w:val="fr-CA" w:eastAsia="en-US" w:bidi="en-US"/>
        </w:rPr>
        <w:t>À TITRE D’INFORMATION</w:t>
      </w:r>
    </w:p>
    <w:p w14:paraId="237D0AF4" w14:textId="77777777" w:rsidR="00834A55" w:rsidRPr="00834A55" w:rsidRDefault="00834A55" w:rsidP="00834A55">
      <w:pPr>
        <w:tabs>
          <w:tab w:val="left" w:pos="9214"/>
        </w:tabs>
        <w:rPr>
          <w:rFonts w:ascii="Times New Roman" w:eastAsia="Times New Roman" w:hAnsi="Times New Roman" w:cs="Times New Roman"/>
          <w:b/>
          <w:lang w:val="fr-CA" w:eastAsia="en-US" w:bidi="en-US"/>
        </w:rPr>
      </w:pPr>
    </w:p>
    <w:p w14:paraId="7854E68E" w14:textId="7CCB7946" w:rsidR="00F4780D" w:rsidRPr="008B05C2" w:rsidRDefault="00F4780D" w:rsidP="00F478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b/>
          <w:bCs/>
        </w:rPr>
      </w:pPr>
      <w:r w:rsidRPr="008B05C2">
        <w:rPr>
          <w:rFonts w:ascii="Times New Roman" w:hAnsi="Times New Roman" w:cs="Times New Roman"/>
          <w:b/>
          <w:bCs/>
        </w:rPr>
        <w:t>Rapport d’évaluation et d’exécution final pour la revue du programme d’</w:t>
      </w:r>
      <w:r w:rsidR="00C04436">
        <w:rPr>
          <w:rFonts w:ascii="Times New Roman" w:hAnsi="Times New Roman" w:cs="Times New Roman"/>
          <w:b/>
          <w:bCs/>
        </w:rPr>
        <w:t>Administration des affaires de l’Université de Hearst</w:t>
      </w:r>
    </w:p>
    <w:p w14:paraId="6C1DDFE7" w14:textId="77777777" w:rsidR="00F4780D" w:rsidRPr="008B05C2" w:rsidRDefault="00F4780D" w:rsidP="00F478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b/>
          <w:bCs/>
        </w:rPr>
      </w:pPr>
    </w:p>
    <w:p w14:paraId="5AF52188" w14:textId="20A8621C" w:rsidR="00F4780D" w:rsidRPr="008B05C2" w:rsidRDefault="008B05C2" w:rsidP="00F478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sidRPr="008B05C2">
        <w:rPr>
          <w:rFonts w:ascii="Times New Roman" w:hAnsi="Times New Roman" w:cs="Times New Roman"/>
        </w:rPr>
        <w:t xml:space="preserve">En accord avec le Processus institutionnel d’assurance de qualité de l’université Laurentienne (IQAP), le rapport d’évaluation final a été préparé pour fournir une synthèse de l’évaluation externe et des réponses de l’Université </w:t>
      </w:r>
      <w:r w:rsidR="00C04436">
        <w:rPr>
          <w:rFonts w:ascii="Times New Roman" w:hAnsi="Times New Roman" w:cs="Times New Roman"/>
        </w:rPr>
        <w:t>de Hearst</w:t>
      </w:r>
      <w:r w:rsidRPr="008B05C2">
        <w:rPr>
          <w:rFonts w:ascii="Times New Roman" w:hAnsi="Times New Roman" w:cs="Times New Roman"/>
        </w:rPr>
        <w:t xml:space="preserve"> et de son plan d’action. Ce rapport identifie les forces importantes du programme, les opportunités d’amélioration et d’enrichissement pour le programme et met en place l’ordre de priorité des recommandations qui ont été sélectionnées pour la mise en œuvre.</w:t>
      </w:r>
    </w:p>
    <w:p w14:paraId="2D6FF3FD" w14:textId="77777777" w:rsidR="008B05C2" w:rsidRPr="008B05C2" w:rsidRDefault="008B05C2" w:rsidP="00F478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p>
    <w:p w14:paraId="7BEC7EC1" w14:textId="77777777" w:rsidR="008B05C2" w:rsidRPr="008B05C2" w:rsidRDefault="008B05C2"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sidRPr="008B05C2">
        <w:rPr>
          <w:rFonts w:ascii="Times New Roman" w:hAnsi="Times New Roman" w:cs="Times New Roman"/>
        </w:rPr>
        <w:t>Le rapport inclut un Plan d’exécution qui identifie qui sera responsable de l’approbation des recommandations mises en place dans le Rapport d’évaluation final; qui sera responsable de fournir les ressources nécessaires aux recommandations; tout changement dans l’organisation, les politiques ou la gouvernance qui seront nécessaires pour atteindre les recommandations; qui sera responsable d’agir sur les recommandations; et la chronologie d’action sur et de supervision sur l’application des recommandations.</w:t>
      </w:r>
    </w:p>
    <w:p w14:paraId="3AC7A7D4" w14:textId="77777777" w:rsidR="008B05C2" w:rsidRPr="008B05C2" w:rsidRDefault="008B05C2"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p>
    <w:p w14:paraId="187E3148" w14:textId="0E8E3802" w:rsidR="008B05C2" w:rsidRDefault="008B05C2"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b/>
          <w:bCs/>
        </w:rPr>
      </w:pPr>
      <w:r w:rsidRPr="008B05C2">
        <w:rPr>
          <w:rFonts w:ascii="Times New Roman" w:hAnsi="Times New Roman" w:cs="Times New Roman"/>
          <w:b/>
          <w:bCs/>
        </w:rPr>
        <w:t xml:space="preserve">Sommaire de la revue de programme cyclique pour le </w:t>
      </w:r>
      <w:r w:rsidR="00175A1E">
        <w:rPr>
          <w:rFonts w:ascii="Times New Roman" w:hAnsi="Times New Roman" w:cs="Times New Roman"/>
          <w:b/>
          <w:bCs/>
        </w:rPr>
        <w:t>programme d’Administration des affaires à l’Université de Hearst</w:t>
      </w:r>
      <w:r w:rsidRPr="008B05C2">
        <w:rPr>
          <w:rFonts w:ascii="Times New Roman" w:hAnsi="Times New Roman" w:cs="Times New Roman"/>
          <w:b/>
          <w:bCs/>
        </w:rPr>
        <w:t>.</w:t>
      </w:r>
    </w:p>
    <w:p w14:paraId="390F5A85" w14:textId="19DDDCB8" w:rsidR="0002676C" w:rsidRPr="00175A1E" w:rsidRDefault="0002676C" w:rsidP="0002676C">
      <w:pPr>
        <w:rPr>
          <w:rFonts w:ascii="Segoe UI" w:eastAsia="Times New Roman" w:hAnsi="Segoe UI" w:cs="Segoe UI"/>
          <w:sz w:val="20"/>
          <w:szCs w:val="20"/>
          <w:lang w:eastAsia="en-CA"/>
        </w:rPr>
      </w:pPr>
    </w:p>
    <w:p w14:paraId="1D106ACC" w14:textId="6F29ACEE" w:rsidR="0002676C" w:rsidRPr="0002676C" w:rsidRDefault="0002676C" w:rsidP="0002676C">
      <w:pPr>
        <w:rPr>
          <w:rFonts w:ascii="Segoe UI" w:eastAsia="Times New Roman" w:hAnsi="Segoe UI" w:cs="Segoe UI"/>
          <w:i/>
          <w:sz w:val="20"/>
          <w:szCs w:val="20"/>
          <w:lang w:val="fr-CA" w:eastAsia="en-CA"/>
        </w:rPr>
      </w:pPr>
      <w:r w:rsidRPr="0002676C">
        <w:rPr>
          <w:rFonts w:ascii="Segoe UI" w:eastAsia="Times New Roman" w:hAnsi="Segoe UI" w:cs="Segoe UI"/>
          <w:i/>
          <w:sz w:val="20"/>
          <w:szCs w:val="20"/>
          <w:lang w:val="fr-CA" w:eastAsia="en-CA"/>
        </w:rPr>
        <w:t>(Ce sommaire inclus texte qui a été pris directement de l'évaluation par M</w:t>
      </w:r>
      <w:r w:rsidR="00175A1E">
        <w:rPr>
          <w:rFonts w:ascii="Segoe UI" w:eastAsia="Times New Roman" w:hAnsi="Segoe UI" w:cs="Segoe UI"/>
          <w:i/>
          <w:sz w:val="20"/>
          <w:szCs w:val="20"/>
          <w:lang w:val="fr-CA" w:eastAsia="en-CA"/>
        </w:rPr>
        <w:t>. Villeneuve</w:t>
      </w:r>
      <w:r w:rsidRPr="0002676C">
        <w:rPr>
          <w:rFonts w:ascii="Segoe UI" w:eastAsia="Times New Roman" w:hAnsi="Segoe UI" w:cs="Segoe UI"/>
          <w:i/>
          <w:sz w:val="20"/>
          <w:szCs w:val="20"/>
          <w:lang w:val="fr-CA" w:eastAsia="en-CA"/>
        </w:rPr>
        <w:t>.)</w:t>
      </w:r>
    </w:p>
    <w:p w14:paraId="32A20E51" w14:textId="77777777" w:rsidR="0002676C" w:rsidRPr="0002676C" w:rsidRDefault="0002676C"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b/>
          <w:bCs/>
          <w:lang w:val="fr-CA"/>
        </w:rPr>
      </w:pPr>
    </w:p>
    <w:p w14:paraId="3C3552A6" w14:textId="761D4B40" w:rsidR="008B05C2" w:rsidRDefault="0082252B"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Pr>
          <w:rFonts w:ascii="Times New Roman" w:hAnsi="Times New Roman" w:cs="Times New Roman"/>
        </w:rPr>
        <w:t xml:space="preserve">Le </w:t>
      </w:r>
      <w:r w:rsidR="00175A1E">
        <w:rPr>
          <w:rFonts w:ascii="Times New Roman" w:hAnsi="Times New Roman" w:cs="Times New Roman"/>
        </w:rPr>
        <w:t xml:space="preserve">programme </w:t>
      </w:r>
      <w:r>
        <w:rPr>
          <w:rFonts w:ascii="Times New Roman" w:hAnsi="Times New Roman" w:cs="Times New Roman"/>
        </w:rPr>
        <w:t>d</w:t>
      </w:r>
      <w:r w:rsidR="00175A1E">
        <w:rPr>
          <w:rFonts w:ascii="Times New Roman" w:hAnsi="Times New Roman" w:cs="Times New Roman"/>
        </w:rPr>
        <w:t xml:space="preserve">’Administration des affaires à l’Université de Hearst </w:t>
      </w:r>
      <w:r>
        <w:rPr>
          <w:rFonts w:ascii="Times New Roman" w:hAnsi="Times New Roman" w:cs="Times New Roman"/>
        </w:rPr>
        <w:t>s’est soumis, comme prévu par la procédure d’évaluation de programme, à une auto-évaluation qui s’est termin</w:t>
      </w:r>
      <w:r w:rsidR="00175A1E">
        <w:rPr>
          <w:rFonts w:ascii="Times New Roman" w:hAnsi="Times New Roman" w:cs="Times New Roman"/>
        </w:rPr>
        <w:t>ée avec la remise du rapport en juin</w:t>
      </w:r>
      <w:r>
        <w:rPr>
          <w:rFonts w:ascii="Times New Roman" w:hAnsi="Times New Roman" w:cs="Times New Roman"/>
        </w:rPr>
        <w:t xml:space="preserve"> 201</w:t>
      </w:r>
      <w:r w:rsidR="00175A1E">
        <w:rPr>
          <w:rFonts w:ascii="Times New Roman" w:hAnsi="Times New Roman" w:cs="Times New Roman"/>
        </w:rPr>
        <w:t>7</w:t>
      </w:r>
      <w:r>
        <w:rPr>
          <w:rFonts w:ascii="Times New Roman" w:hAnsi="Times New Roman" w:cs="Times New Roman"/>
        </w:rPr>
        <w:t xml:space="preserve">. </w:t>
      </w:r>
      <w:r w:rsidR="00300942">
        <w:rPr>
          <w:rFonts w:ascii="Times New Roman" w:hAnsi="Times New Roman" w:cs="Times New Roman"/>
        </w:rPr>
        <w:t xml:space="preserve">L’évaluation externe du </w:t>
      </w:r>
      <w:r w:rsidR="00175A1E">
        <w:rPr>
          <w:rFonts w:ascii="Times New Roman" w:hAnsi="Times New Roman" w:cs="Times New Roman"/>
        </w:rPr>
        <w:t xml:space="preserve">programme d’Administration des affaires </w:t>
      </w:r>
      <w:r w:rsidR="00300942">
        <w:rPr>
          <w:rFonts w:ascii="Times New Roman" w:hAnsi="Times New Roman" w:cs="Times New Roman"/>
        </w:rPr>
        <w:t>a été fait</w:t>
      </w:r>
      <w:r w:rsidR="00E33851">
        <w:rPr>
          <w:rFonts w:ascii="Times New Roman" w:hAnsi="Times New Roman" w:cs="Times New Roman"/>
        </w:rPr>
        <w:t>e</w:t>
      </w:r>
      <w:r w:rsidR="00300942">
        <w:rPr>
          <w:rFonts w:ascii="Times New Roman" w:hAnsi="Times New Roman" w:cs="Times New Roman"/>
        </w:rPr>
        <w:t xml:space="preserve"> par </w:t>
      </w:r>
      <w:r w:rsidR="00175A1E">
        <w:rPr>
          <w:rFonts w:ascii="Times New Roman" w:hAnsi="Times New Roman" w:cs="Times New Roman"/>
        </w:rPr>
        <w:t>François Villeneuve, de l’Université du Québec en Abitibi-Témiscaming</w:t>
      </w:r>
      <w:r w:rsidR="00967C6A">
        <w:rPr>
          <w:rFonts w:ascii="Times New Roman" w:hAnsi="Times New Roman" w:cs="Times New Roman"/>
        </w:rPr>
        <w:t>ue</w:t>
      </w:r>
      <w:r w:rsidR="00300942">
        <w:rPr>
          <w:rFonts w:ascii="Times New Roman" w:hAnsi="Times New Roman" w:cs="Times New Roman"/>
        </w:rPr>
        <w:t>. La visite de l’</w:t>
      </w:r>
      <w:r w:rsidR="00967C6A">
        <w:rPr>
          <w:rFonts w:ascii="Times New Roman" w:hAnsi="Times New Roman" w:cs="Times New Roman"/>
        </w:rPr>
        <w:t>U</w:t>
      </w:r>
      <w:r w:rsidR="00300942">
        <w:rPr>
          <w:rFonts w:ascii="Times New Roman" w:hAnsi="Times New Roman" w:cs="Times New Roman"/>
        </w:rPr>
        <w:t xml:space="preserve">niversité </w:t>
      </w:r>
      <w:r w:rsidR="00967C6A">
        <w:rPr>
          <w:rFonts w:ascii="Times New Roman" w:hAnsi="Times New Roman" w:cs="Times New Roman"/>
        </w:rPr>
        <w:t>s</w:t>
      </w:r>
      <w:r w:rsidR="00300942">
        <w:rPr>
          <w:rFonts w:ascii="Times New Roman" w:hAnsi="Times New Roman" w:cs="Times New Roman"/>
        </w:rPr>
        <w:t>’est fait</w:t>
      </w:r>
      <w:r w:rsidR="00967C6A">
        <w:rPr>
          <w:rFonts w:ascii="Times New Roman" w:hAnsi="Times New Roman" w:cs="Times New Roman"/>
        </w:rPr>
        <w:t>e</w:t>
      </w:r>
      <w:r w:rsidR="00300942">
        <w:rPr>
          <w:rFonts w:ascii="Times New Roman" w:hAnsi="Times New Roman" w:cs="Times New Roman"/>
        </w:rPr>
        <w:t xml:space="preserve"> le </w:t>
      </w:r>
      <w:r w:rsidR="00967C6A">
        <w:rPr>
          <w:rFonts w:ascii="Times New Roman" w:hAnsi="Times New Roman" w:cs="Times New Roman"/>
        </w:rPr>
        <w:t>13 juin 2017</w:t>
      </w:r>
      <w:r w:rsidR="00300942">
        <w:rPr>
          <w:rFonts w:ascii="Times New Roman" w:hAnsi="Times New Roman" w:cs="Times New Roman"/>
        </w:rPr>
        <w:t>.  M</w:t>
      </w:r>
      <w:r w:rsidR="00967C6A">
        <w:rPr>
          <w:rFonts w:ascii="Times New Roman" w:hAnsi="Times New Roman" w:cs="Times New Roman"/>
        </w:rPr>
        <w:t>. Villeneuve a rencontré l’équipe administrative de l’Université de Hearst (recteur, vice-recteur, et adjointe au vice-recteur), les quatre professeurs du programme, deux diplômés, ainsi que trois étudiants présentement dans le programme.</w:t>
      </w:r>
      <w:r w:rsidR="00300942">
        <w:rPr>
          <w:rFonts w:ascii="Times New Roman" w:hAnsi="Times New Roman" w:cs="Times New Roman"/>
        </w:rPr>
        <w:t xml:space="preserve"> L</w:t>
      </w:r>
      <w:r w:rsidR="00673919">
        <w:rPr>
          <w:rFonts w:ascii="Times New Roman" w:hAnsi="Times New Roman" w:cs="Times New Roman"/>
        </w:rPr>
        <w:t xml:space="preserve">e Sénat de l’Université de Hearst </w:t>
      </w:r>
      <w:r w:rsidR="00300942">
        <w:rPr>
          <w:rFonts w:ascii="Times New Roman" w:hAnsi="Times New Roman" w:cs="Times New Roman"/>
        </w:rPr>
        <w:t xml:space="preserve">a répondu à l’évaluation et aux recommandations le </w:t>
      </w:r>
      <w:r w:rsidR="00673919">
        <w:rPr>
          <w:rFonts w:ascii="Times New Roman" w:hAnsi="Times New Roman" w:cs="Times New Roman"/>
        </w:rPr>
        <w:t>15 septembre 2017, puis la réponse du vice-recteur aux affaires académiques a remis sa réponse le 24 juin 2017</w:t>
      </w:r>
      <w:r w:rsidR="00300942">
        <w:rPr>
          <w:rFonts w:ascii="Times New Roman" w:hAnsi="Times New Roman" w:cs="Times New Roman"/>
        </w:rPr>
        <w:t>.</w:t>
      </w:r>
    </w:p>
    <w:p w14:paraId="169F1FCA" w14:textId="77777777" w:rsidR="00300942" w:rsidRPr="008B05C2" w:rsidRDefault="00300942"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p>
    <w:p w14:paraId="3388CA11" w14:textId="77777777" w:rsidR="00673919" w:rsidRDefault="00673919" w:rsidP="00673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sidRPr="00673919">
        <w:rPr>
          <w:rFonts w:ascii="Times New Roman" w:hAnsi="Times New Roman" w:cs="Times New Roman"/>
        </w:rPr>
        <w:t>L'Université de Hearst a été fondée en 1953 par Monseigneur Louis Levesque. Après tout</w:t>
      </w:r>
      <w:r>
        <w:rPr>
          <w:rFonts w:ascii="Times New Roman" w:hAnsi="Times New Roman" w:cs="Times New Roman"/>
        </w:rPr>
        <w:t xml:space="preserve"> </w:t>
      </w:r>
      <w:r w:rsidRPr="00673919">
        <w:rPr>
          <w:rFonts w:ascii="Times New Roman" w:hAnsi="Times New Roman" w:cs="Times New Roman"/>
        </w:rPr>
        <w:t>près de soixante ans d'existence, elle offre aujourd’hui des programmes d’études</w:t>
      </w:r>
      <w:r>
        <w:rPr>
          <w:rFonts w:ascii="Times New Roman" w:hAnsi="Times New Roman" w:cs="Times New Roman"/>
        </w:rPr>
        <w:t xml:space="preserve"> </w:t>
      </w:r>
      <w:r w:rsidRPr="00673919">
        <w:rPr>
          <w:rFonts w:ascii="Times New Roman" w:hAnsi="Times New Roman" w:cs="Times New Roman"/>
        </w:rPr>
        <w:t>universitaires en français dans trois communautés du nord-est de l'Ontario. Il est</w:t>
      </w:r>
      <w:r>
        <w:rPr>
          <w:rFonts w:ascii="Times New Roman" w:hAnsi="Times New Roman" w:cs="Times New Roman"/>
        </w:rPr>
        <w:t xml:space="preserve"> </w:t>
      </w:r>
      <w:r w:rsidRPr="00673919">
        <w:rPr>
          <w:rFonts w:ascii="Times New Roman" w:hAnsi="Times New Roman" w:cs="Times New Roman"/>
        </w:rPr>
        <w:t>actuellement possible d’entreprendre des études à temps complet surtout, mais également à</w:t>
      </w:r>
      <w:r>
        <w:rPr>
          <w:rFonts w:ascii="Times New Roman" w:hAnsi="Times New Roman" w:cs="Times New Roman"/>
        </w:rPr>
        <w:t xml:space="preserve"> </w:t>
      </w:r>
      <w:r w:rsidRPr="00673919">
        <w:rPr>
          <w:rFonts w:ascii="Times New Roman" w:hAnsi="Times New Roman" w:cs="Times New Roman"/>
        </w:rPr>
        <w:t>temps partiel aux campus de Hearst, de Kapuskasing ou de Timmins dans les domaines</w:t>
      </w:r>
      <w:r>
        <w:rPr>
          <w:rFonts w:ascii="Times New Roman" w:hAnsi="Times New Roman" w:cs="Times New Roman"/>
        </w:rPr>
        <w:t xml:space="preserve"> </w:t>
      </w:r>
      <w:r w:rsidRPr="00673919">
        <w:rPr>
          <w:rFonts w:ascii="Times New Roman" w:hAnsi="Times New Roman" w:cs="Times New Roman"/>
        </w:rPr>
        <w:t>suivants : administration des affaires, étude des enjeux humains et sociaux, gestion et</w:t>
      </w:r>
      <w:r>
        <w:rPr>
          <w:rFonts w:ascii="Times New Roman" w:hAnsi="Times New Roman" w:cs="Times New Roman"/>
        </w:rPr>
        <w:t xml:space="preserve"> </w:t>
      </w:r>
      <w:r w:rsidRPr="00673919">
        <w:rPr>
          <w:rFonts w:ascii="Times New Roman" w:hAnsi="Times New Roman" w:cs="Times New Roman"/>
        </w:rPr>
        <w:t>psychologie.</w:t>
      </w:r>
    </w:p>
    <w:p w14:paraId="6412025E" w14:textId="77777777" w:rsidR="008B05C2" w:rsidRPr="008B05C2" w:rsidRDefault="008B05C2"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p>
    <w:p w14:paraId="7D3A25DF" w14:textId="05D89B16" w:rsidR="00673919" w:rsidRPr="00673919" w:rsidRDefault="00673919" w:rsidP="00673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sidRPr="00673919">
        <w:rPr>
          <w:rFonts w:ascii="Times New Roman" w:hAnsi="Times New Roman" w:cs="Times New Roman"/>
        </w:rPr>
        <w:t>L’énoncé de mis</w:t>
      </w:r>
      <w:r>
        <w:rPr>
          <w:rFonts w:ascii="Times New Roman" w:hAnsi="Times New Roman" w:cs="Times New Roman"/>
        </w:rPr>
        <w:t>sion suivant a été adopté pour l</w:t>
      </w:r>
      <w:r w:rsidRPr="00673919">
        <w:rPr>
          <w:rFonts w:ascii="Times New Roman" w:hAnsi="Times New Roman" w:cs="Times New Roman"/>
        </w:rPr>
        <w:t>es programmes</w:t>
      </w:r>
      <w:r>
        <w:rPr>
          <w:rFonts w:ascii="Times New Roman" w:hAnsi="Times New Roman" w:cs="Times New Roman"/>
        </w:rPr>
        <w:t xml:space="preserve"> d’administration des affaires</w:t>
      </w:r>
      <w:r w:rsidRPr="00673919">
        <w:rPr>
          <w:rFonts w:ascii="Times New Roman" w:hAnsi="Times New Roman" w:cs="Times New Roman"/>
        </w:rPr>
        <w:t xml:space="preserve"> :</w:t>
      </w:r>
    </w:p>
    <w:p w14:paraId="79A8A966" w14:textId="20DB826D" w:rsidR="00673919" w:rsidRPr="00673919" w:rsidRDefault="00673919" w:rsidP="00673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766"/>
        <w:rPr>
          <w:rFonts w:ascii="Times New Roman" w:hAnsi="Times New Roman" w:cs="Times New Roman"/>
        </w:rPr>
      </w:pPr>
      <w:r w:rsidRPr="00673919">
        <w:rPr>
          <w:rFonts w:ascii="Times New Roman" w:hAnsi="Times New Roman" w:cs="Times New Roman"/>
        </w:rPr>
        <w:t>Les programmes de gestion et d’administration des affaires de l’Université de</w:t>
      </w:r>
      <w:r>
        <w:rPr>
          <w:rFonts w:ascii="Times New Roman" w:hAnsi="Times New Roman" w:cs="Times New Roman"/>
        </w:rPr>
        <w:t xml:space="preserve"> </w:t>
      </w:r>
      <w:r w:rsidRPr="00673919">
        <w:rPr>
          <w:rFonts w:ascii="Times New Roman" w:hAnsi="Times New Roman" w:cs="Times New Roman"/>
        </w:rPr>
        <w:t>Hearst visent une compréhension d’ensemble du contexte organisationnel et</w:t>
      </w:r>
      <w:r>
        <w:rPr>
          <w:rFonts w:ascii="Times New Roman" w:hAnsi="Times New Roman" w:cs="Times New Roman"/>
        </w:rPr>
        <w:t xml:space="preserve"> </w:t>
      </w:r>
      <w:r w:rsidRPr="00673919">
        <w:rPr>
          <w:rFonts w:ascii="Times New Roman" w:hAnsi="Times New Roman" w:cs="Times New Roman"/>
        </w:rPr>
        <w:t>du monde des affaires, plus particulièrement l’acquisition de connaissances</w:t>
      </w:r>
      <w:r>
        <w:rPr>
          <w:rFonts w:ascii="Times New Roman" w:hAnsi="Times New Roman" w:cs="Times New Roman"/>
        </w:rPr>
        <w:t xml:space="preserve"> </w:t>
      </w:r>
      <w:r w:rsidRPr="00673919">
        <w:rPr>
          <w:rFonts w:ascii="Times New Roman" w:hAnsi="Times New Roman" w:cs="Times New Roman"/>
        </w:rPr>
        <w:t xml:space="preserve">générales en comptabilité, en finance, en </w:t>
      </w:r>
      <w:r w:rsidRPr="00673919">
        <w:rPr>
          <w:rFonts w:ascii="Times New Roman" w:hAnsi="Times New Roman" w:cs="Times New Roman"/>
        </w:rPr>
        <w:lastRenderedPageBreak/>
        <w:t>management, en marketing, en</w:t>
      </w:r>
      <w:r>
        <w:rPr>
          <w:rFonts w:ascii="Times New Roman" w:hAnsi="Times New Roman" w:cs="Times New Roman"/>
        </w:rPr>
        <w:t xml:space="preserve"> </w:t>
      </w:r>
      <w:r w:rsidRPr="00673919">
        <w:rPr>
          <w:rFonts w:ascii="Times New Roman" w:hAnsi="Times New Roman" w:cs="Times New Roman"/>
        </w:rPr>
        <w:t xml:space="preserve">économie, et en gestion de la production </w:t>
      </w:r>
      <w:r>
        <w:rPr>
          <w:rFonts w:ascii="Times New Roman" w:hAnsi="Times New Roman" w:cs="Times New Roman"/>
        </w:rPr>
        <w:t xml:space="preserve">et des ressources humaines. Ils </w:t>
      </w:r>
      <w:r w:rsidRPr="00673919">
        <w:rPr>
          <w:rFonts w:ascii="Times New Roman" w:hAnsi="Times New Roman" w:cs="Times New Roman"/>
        </w:rPr>
        <w:t>cherchent à stimuler chez les étudiantes et les étudiants le développement de</w:t>
      </w:r>
      <w:r>
        <w:rPr>
          <w:rFonts w:ascii="Times New Roman" w:hAnsi="Times New Roman" w:cs="Times New Roman"/>
        </w:rPr>
        <w:t xml:space="preserve"> </w:t>
      </w:r>
      <w:r w:rsidRPr="00673919">
        <w:rPr>
          <w:rFonts w:ascii="Times New Roman" w:hAnsi="Times New Roman" w:cs="Times New Roman"/>
        </w:rPr>
        <w:t>compétences intellectuelles générales par le biais d’un enseignement</w:t>
      </w:r>
      <w:r>
        <w:rPr>
          <w:rFonts w:ascii="Times New Roman" w:hAnsi="Times New Roman" w:cs="Times New Roman"/>
        </w:rPr>
        <w:t xml:space="preserve"> </w:t>
      </w:r>
      <w:r w:rsidRPr="00673919">
        <w:rPr>
          <w:rFonts w:ascii="Times New Roman" w:hAnsi="Times New Roman" w:cs="Times New Roman"/>
        </w:rPr>
        <w:t>dynamique et personnalisé axé sur la curiosité et l’ouverture au monde.</w:t>
      </w:r>
    </w:p>
    <w:p w14:paraId="3610D446" w14:textId="77777777" w:rsidR="00673919" w:rsidRDefault="00673919" w:rsidP="00673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766"/>
        <w:rPr>
          <w:rFonts w:ascii="Times New Roman" w:hAnsi="Times New Roman" w:cs="Times New Roman"/>
        </w:rPr>
      </w:pPr>
    </w:p>
    <w:p w14:paraId="6B59F664" w14:textId="7C0DBCCC" w:rsidR="00673919" w:rsidRPr="00673919" w:rsidRDefault="00673919" w:rsidP="00673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766"/>
        <w:rPr>
          <w:rFonts w:ascii="Times New Roman" w:hAnsi="Times New Roman" w:cs="Times New Roman"/>
        </w:rPr>
      </w:pPr>
      <w:r w:rsidRPr="00673919">
        <w:rPr>
          <w:rFonts w:ascii="Times New Roman" w:hAnsi="Times New Roman" w:cs="Times New Roman"/>
        </w:rPr>
        <w:t>Les études en gestion et en administration des affaires à l’Université de Hearst</w:t>
      </w:r>
      <w:r>
        <w:rPr>
          <w:rFonts w:ascii="Times New Roman" w:hAnsi="Times New Roman" w:cs="Times New Roman"/>
        </w:rPr>
        <w:t xml:space="preserve"> </w:t>
      </w:r>
      <w:r w:rsidRPr="00673919">
        <w:rPr>
          <w:rFonts w:ascii="Times New Roman" w:hAnsi="Times New Roman" w:cs="Times New Roman"/>
        </w:rPr>
        <w:t>veulent aussi favoriser le développement personnel et professionnel ainsi que</w:t>
      </w:r>
      <w:r>
        <w:rPr>
          <w:rFonts w:ascii="Times New Roman" w:hAnsi="Times New Roman" w:cs="Times New Roman"/>
        </w:rPr>
        <w:t xml:space="preserve"> </w:t>
      </w:r>
      <w:r w:rsidRPr="00673919">
        <w:rPr>
          <w:rFonts w:ascii="Times New Roman" w:hAnsi="Times New Roman" w:cs="Times New Roman"/>
        </w:rPr>
        <w:t>le sens civique et le gout de l’engagement communautaire chez les étudiantes</w:t>
      </w:r>
      <w:r>
        <w:rPr>
          <w:rFonts w:ascii="Times New Roman" w:hAnsi="Times New Roman" w:cs="Times New Roman"/>
        </w:rPr>
        <w:t xml:space="preserve"> </w:t>
      </w:r>
      <w:r w:rsidRPr="00673919">
        <w:rPr>
          <w:rFonts w:ascii="Times New Roman" w:hAnsi="Times New Roman" w:cs="Times New Roman"/>
        </w:rPr>
        <w:t>et les étudiants afin qu’elles et ils soient en mesure de contribuer au</w:t>
      </w:r>
      <w:r>
        <w:rPr>
          <w:rFonts w:ascii="Times New Roman" w:hAnsi="Times New Roman" w:cs="Times New Roman"/>
        </w:rPr>
        <w:t xml:space="preserve"> </w:t>
      </w:r>
      <w:r w:rsidRPr="00673919">
        <w:rPr>
          <w:rFonts w:ascii="Times New Roman" w:hAnsi="Times New Roman" w:cs="Times New Roman"/>
        </w:rPr>
        <w:t>développement d’organisations d’ici et d’ai</w:t>
      </w:r>
      <w:r>
        <w:rPr>
          <w:rFonts w:ascii="Times New Roman" w:hAnsi="Times New Roman" w:cs="Times New Roman"/>
        </w:rPr>
        <w:t xml:space="preserve">lleurs. Elles sont par ailleurs </w:t>
      </w:r>
      <w:r w:rsidRPr="00673919">
        <w:rPr>
          <w:rFonts w:ascii="Times New Roman" w:hAnsi="Times New Roman" w:cs="Times New Roman"/>
        </w:rPr>
        <w:t>conçues pour faire de la clientèle des personnes soucieuses de l’éthique au</w:t>
      </w:r>
      <w:r>
        <w:rPr>
          <w:rFonts w:ascii="Times New Roman" w:hAnsi="Times New Roman" w:cs="Times New Roman"/>
        </w:rPr>
        <w:t xml:space="preserve"> </w:t>
      </w:r>
      <w:r w:rsidRPr="00673919">
        <w:rPr>
          <w:rFonts w:ascii="Times New Roman" w:hAnsi="Times New Roman" w:cs="Times New Roman"/>
        </w:rPr>
        <w:t>travail, dotées d’un esprit d’analyse et capables de changement.</w:t>
      </w:r>
    </w:p>
    <w:p w14:paraId="3BABCE19" w14:textId="77777777" w:rsidR="00673919" w:rsidRDefault="00673919" w:rsidP="00673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766"/>
        <w:rPr>
          <w:rFonts w:ascii="Times New Roman" w:hAnsi="Times New Roman" w:cs="Times New Roman"/>
        </w:rPr>
      </w:pPr>
    </w:p>
    <w:p w14:paraId="433A58DB" w14:textId="23E8F92C" w:rsidR="00673919" w:rsidRDefault="00673919" w:rsidP="00673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766"/>
        <w:rPr>
          <w:rFonts w:ascii="Times New Roman" w:hAnsi="Times New Roman" w:cs="Times New Roman"/>
        </w:rPr>
      </w:pPr>
      <w:r w:rsidRPr="00673919">
        <w:rPr>
          <w:rFonts w:ascii="Times New Roman" w:hAnsi="Times New Roman" w:cs="Times New Roman"/>
        </w:rPr>
        <w:t>L’élaboration des programmes tient compte des différentes trajectoires que</w:t>
      </w:r>
      <w:r>
        <w:rPr>
          <w:rFonts w:ascii="Times New Roman" w:hAnsi="Times New Roman" w:cs="Times New Roman"/>
        </w:rPr>
        <w:t xml:space="preserve"> </w:t>
      </w:r>
      <w:r w:rsidRPr="00673919">
        <w:rPr>
          <w:rFonts w:ascii="Times New Roman" w:hAnsi="Times New Roman" w:cs="Times New Roman"/>
        </w:rPr>
        <w:t>choisissent ses diplômées et diplômés, c’est-à-dire le marché du travail – via</w:t>
      </w:r>
      <w:r>
        <w:rPr>
          <w:rFonts w:ascii="Times New Roman" w:hAnsi="Times New Roman" w:cs="Times New Roman"/>
        </w:rPr>
        <w:t xml:space="preserve"> </w:t>
      </w:r>
      <w:r w:rsidRPr="00673919">
        <w:rPr>
          <w:rFonts w:ascii="Times New Roman" w:hAnsi="Times New Roman" w:cs="Times New Roman"/>
        </w:rPr>
        <w:t>l’entrepreneuriat ou en intégrant une équipe de gestion – et les études</w:t>
      </w:r>
      <w:r>
        <w:rPr>
          <w:rFonts w:ascii="Times New Roman" w:hAnsi="Times New Roman" w:cs="Times New Roman"/>
        </w:rPr>
        <w:t xml:space="preserve"> </w:t>
      </w:r>
      <w:r w:rsidRPr="00673919">
        <w:rPr>
          <w:rFonts w:ascii="Times New Roman" w:hAnsi="Times New Roman" w:cs="Times New Roman"/>
        </w:rPr>
        <w:t>supérieures en administration.</w:t>
      </w:r>
    </w:p>
    <w:p w14:paraId="09227CCB" w14:textId="77777777" w:rsidR="00673919" w:rsidRDefault="00673919" w:rsidP="00673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p>
    <w:p w14:paraId="7FDF9CD6" w14:textId="50FFE677" w:rsidR="00673919" w:rsidRDefault="0013592E" w:rsidP="001359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sidRPr="0013592E">
        <w:rPr>
          <w:rFonts w:ascii="Times New Roman" w:hAnsi="Times New Roman" w:cs="Times New Roman"/>
        </w:rPr>
        <w:t>Pour être admis ou admise au baccalauréat en administration des affaires ou au baccalauréat ès arts avec concentration en gestion, l’élève doit compter</w:t>
      </w:r>
      <w:r>
        <w:rPr>
          <w:rFonts w:ascii="Times New Roman" w:hAnsi="Times New Roman" w:cs="Times New Roman"/>
        </w:rPr>
        <w:t>,</w:t>
      </w:r>
      <w:r w:rsidRPr="0013592E">
        <w:rPr>
          <w:rFonts w:ascii="Times New Roman" w:hAnsi="Times New Roman" w:cs="Times New Roman"/>
        </w:rPr>
        <w:t xml:space="preserve"> parmi ses six cours</w:t>
      </w:r>
      <w:r>
        <w:rPr>
          <w:rFonts w:ascii="Times New Roman" w:hAnsi="Times New Roman" w:cs="Times New Roman"/>
        </w:rPr>
        <w:t xml:space="preserve"> du secondaire</w:t>
      </w:r>
      <w:r w:rsidRPr="0013592E">
        <w:rPr>
          <w:rFonts w:ascii="Times New Roman" w:hAnsi="Times New Roman" w:cs="Times New Roman"/>
        </w:rPr>
        <w:t>, un cours de français de 12</w:t>
      </w:r>
      <w:r w:rsidRPr="0013592E">
        <w:rPr>
          <w:rFonts w:ascii="Times New Roman" w:hAnsi="Times New Roman" w:cs="Times New Roman"/>
          <w:vertAlign w:val="superscript"/>
        </w:rPr>
        <w:t>e</w:t>
      </w:r>
      <w:r w:rsidRPr="0013592E">
        <w:rPr>
          <w:rFonts w:ascii="Times New Roman" w:hAnsi="Times New Roman" w:cs="Times New Roman"/>
        </w:rPr>
        <w:t xml:space="preserve"> année de niveau 4U et deux cours de mathématiques de 12</w:t>
      </w:r>
      <w:r w:rsidRPr="0013592E">
        <w:rPr>
          <w:rFonts w:ascii="Times New Roman" w:hAnsi="Times New Roman" w:cs="Times New Roman"/>
          <w:vertAlign w:val="superscript"/>
        </w:rPr>
        <w:t>e</w:t>
      </w:r>
      <w:r w:rsidRPr="0013592E">
        <w:rPr>
          <w:rFonts w:ascii="Times New Roman" w:hAnsi="Times New Roman" w:cs="Times New Roman"/>
        </w:rPr>
        <w:t xml:space="preserve"> année de niveau 4U. L’élève qui ne répond pas aux exigences des mathématiques peut être admis ou admise à l’essai mais elle ou il devra suivre des cours dans cette matière avant de s’inscrire aux cours ADMN 2606 Statistiques des affaires I et ADMN 3116 Évaluation et décisions financières.</w:t>
      </w:r>
    </w:p>
    <w:p w14:paraId="53576F70" w14:textId="77777777" w:rsidR="008B05C2" w:rsidRPr="008B05C2" w:rsidRDefault="008B05C2"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p>
    <w:p w14:paraId="4B4E2AE5" w14:textId="77777777" w:rsidR="00B531FB" w:rsidRDefault="00B531FB" w:rsidP="00502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Pr>
          <w:rFonts w:ascii="Times New Roman" w:hAnsi="Times New Roman" w:cs="Times New Roman"/>
        </w:rPr>
        <w:t>Lors de l’évaluation, les trois programmes suivants ont été étudiés :</w:t>
      </w:r>
    </w:p>
    <w:p w14:paraId="6CE646C8" w14:textId="1009761F" w:rsidR="00502DD6" w:rsidRPr="00B531FB" w:rsidRDefault="00B531FB" w:rsidP="0042091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sidRPr="00B531FB">
        <w:rPr>
          <w:rFonts w:ascii="Times New Roman" w:hAnsi="Times New Roman" w:cs="Times New Roman"/>
        </w:rPr>
        <w:t xml:space="preserve">Baccalauréat en administration des affaires (120 crédits). </w:t>
      </w:r>
      <w:r w:rsidR="00502DD6" w:rsidRPr="00B531FB">
        <w:rPr>
          <w:rFonts w:ascii="Times New Roman" w:hAnsi="Times New Roman" w:cs="Times New Roman"/>
        </w:rPr>
        <w:t>Il est nécessaire de compléter vingt-deux cours en administration des affaires, incluant deux</w:t>
      </w:r>
      <w:r w:rsidRPr="00B531FB">
        <w:rPr>
          <w:rFonts w:ascii="Times New Roman" w:hAnsi="Times New Roman" w:cs="Times New Roman"/>
        </w:rPr>
        <w:t xml:space="preserve"> </w:t>
      </w:r>
      <w:r w:rsidR="00502DD6" w:rsidRPr="00B531FB">
        <w:rPr>
          <w:rFonts w:ascii="Times New Roman" w:hAnsi="Times New Roman" w:cs="Times New Roman"/>
        </w:rPr>
        <w:t>cours d’informatique et deux cours d’économie, pour satisfaire aux exigences de la</w:t>
      </w:r>
      <w:r w:rsidRPr="00B531FB">
        <w:rPr>
          <w:rFonts w:ascii="Times New Roman" w:hAnsi="Times New Roman" w:cs="Times New Roman"/>
        </w:rPr>
        <w:t xml:space="preserve"> </w:t>
      </w:r>
      <w:r w:rsidR="00502DD6" w:rsidRPr="00B531FB">
        <w:rPr>
          <w:rFonts w:ascii="Times New Roman" w:hAnsi="Times New Roman" w:cs="Times New Roman"/>
        </w:rPr>
        <w:t>spécialisation. À ces exigences s’ajoutent d’autres cours obligatoires et des cours dits « au</w:t>
      </w:r>
      <w:r w:rsidRPr="00B531FB">
        <w:rPr>
          <w:rFonts w:ascii="Times New Roman" w:hAnsi="Times New Roman" w:cs="Times New Roman"/>
        </w:rPr>
        <w:t xml:space="preserve"> </w:t>
      </w:r>
      <w:r w:rsidR="00502DD6" w:rsidRPr="00B531FB">
        <w:rPr>
          <w:rFonts w:ascii="Times New Roman" w:hAnsi="Times New Roman" w:cs="Times New Roman"/>
        </w:rPr>
        <w:t xml:space="preserve">choix », toutes disciplines confondues. </w:t>
      </w:r>
      <w:r w:rsidRPr="00B531FB">
        <w:rPr>
          <w:rFonts w:ascii="Times New Roman" w:hAnsi="Times New Roman" w:cs="Times New Roman"/>
        </w:rPr>
        <w:t xml:space="preserve">Les cours obligatoires inclus : ADMN 1106, ADMN 1107, ADMN 2006, </w:t>
      </w:r>
      <w:r w:rsidR="00502DD6" w:rsidRPr="00B531FB">
        <w:rPr>
          <w:rFonts w:ascii="Times New Roman" w:hAnsi="Times New Roman" w:cs="Times New Roman"/>
        </w:rPr>
        <w:t>ADMN 2007</w:t>
      </w:r>
      <w:r w:rsidRPr="00B531FB">
        <w:rPr>
          <w:rFonts w:ascii="Times New Roman" w:hAnsi="Times New Roman" w:cs="Times New Roman"/>
        </w:rPr>
        <w:t xml:space="preserve">, </w:t>
      </w:r>
      <w:r w:rsidR="00502DD6" w:rsidRPr="00B531FB">
        <w:rPr>
          <w:rFonts w:ascii="Times New Roman" w:hAnsi="Times New Roman" w:cs="Times New Roman"/>
        </w:rPr>
        <w:t>ADMN 2306</w:t>
      </w:r>
      <w:r w:rsidRPr="00B531FB">
        <w:rPr>
          <w:rFonts w:ascii="Times New Roman" w:hAnsi="Times New Roman" w:cs="Times New Roman"/>
        </w:rPr>
        <w:t xml:space="preserve">, </w:t>
      </w:r>
      <w:r w:rsidR="00502DD6" w:rsidRPr="00B531FB">
        <w:rPr>
          <w:rFonts w:ascii="Times New Roman" w:hAnsi="Times New Roman" w:cs="Times New Roman"/>
        </w:rPr>
        <w:t>ADMN</w:t>
      </w:r>
      <w:r w:rsidRPr="00B531FB">
        <w:rPr>
          <w:rFonts w:ascii="Times New Roman" w:hAnsi="Times New Roman" w:cs="Times New Roman"/>
        </w:rPr>
        <w:t xml:space="preserve"> </w:t>
      </w:r>
      <w:r w:rsidR="00502DD6" w:rsidRPr="00B531FB">
        <w:rPr>
          <w:rFonts w:ascii="Times New Roman" w:hAnsi="Times New Roman" w:cs="Times New Roman"/>
        </w:rPr>
        <w:t>2606</w:t>
      </w:r>
      <w:r w:rsidRPr="00B531FB">
        <w:rPr>
          <w:rFonts w:ascii="Times New Roman" w:hAnsi="Times New Roman" w:cs="Times New Roman"/>
        </w:rPr>
        <w:t xml:space="preserve">, </w:t>
      </w:r>
      <w:r w:rsidR="00502DD6" w:rsidRPr="00B531FB">
        <w:rPr>
          <w:rFonts w:ascii="Times New Roman" w:hAnsi="Times New Roman" w:cs="Times New Roman"/>
        </w:rPr>
        <w:t>ADMN 2617</w:t>
      </w:r>
      <w:r w:rsidRPr="00B531FB">
        <w:rPr>
          <w:rFonts w:ascii="Times New Roman" w:hAnsi="Times New Roman" w:cs="Times New Roman"/>
        </w:rPr>
        <w:t xml:space="preserve">, </w:t>
      </w:r>
      <w:r w:rsidR="00502DD6" w:rsidRPr="00B531FB">
        <w:rPr>
          <w:rFonts w:ascii="Times New Roman" w:hAnsi="Times New Roman" w:cs="Times New Roman"/>
        </w:rPr>
        <w:t>ADMN 3106</w:t>
      </w:r>
      <w:r w:rsidRPr="00B531FB">
        <w:rPr>
          <w:rFonts w:ascii="Times New Roman" w:hAnsi="Times New Roman" w:cs="Times New Roman"/>
        </w:rPr>
        <w:t xml:space="preserve">, </w:t>
      </w:r>
      <w:r w:rsidR="00502DD6" w:rsidRPr="00B531FB">
        <w:rPr>
          <w:rFonts w:ascii="Times New Roman" w:hAnsi="Times New Roman" w:cs="Times New Roman"/>
        </w:rPr>
        <w:t>ADMN 3107</w:t>
      </w:r>
      <w:r w:rsidRPr="00B531FB">
        <w:rPr>
          <w:rFonts w:ascii="Times New Roman" w:hAnsi="Times New Roman" w:cs="Times New Roman"/>
        </w:rPr>
        <w:t xml:space="preserve">, </w:t>
      </w:r>
      <w:r w:rsidR="00502DD6" w:rsidRPr="00B531FB">
        <w:rPr>
          <w:rFonts w:ascii="Times New Roman" w:hAnsi="Times New Roman" w:cs="Times New Roman"/>
        </w:rPr>
        <w:t>ADMN 3116</w:t>
      </w:r>
      <w:r w:rsidRPr="00B531FB">
        <w:rPr>
          <w:rFonts w:ascii="Times New Roman" w:hAnsi="Times New Roman" w:cs="Times New Roman"/>
        </w:rPr>
        <w:t xml:space="preserve">, </w:t>
      </w:r>
      <w:r w:rsidR="00502DD6" w:rsidRPr="00B531FB">
        <w:rPr>
          <w:rFonts w:ascii="Times New Roman" w:hAnsi="Times New Roman" w:cs="Times New Roman"/>
        </w:rPr>
        <w:t>ADMN 3117</w:t>
      </w:r>
      <w:r w:rsidRPr="00B531FB">
        <w:rPr>
          <w:rFonts w:ascii="Times New Roman" w:hAnsi="Times New Roman" w:cs="Times New Roman"/>
        </w:rPr>
        <w:t xml:space="preserve">, </w:t>
      </w:r>
      <w:r w:rsidR="00502DD6" w:rsidRPr="00B531FB">
        <w:rPr>
          <w:rFonts w:ascii="Times New Roman" w:hAnsi="Times New Roman" w:cs="Times New Roman"/>
        </w:rPr>
        <w:t>ADMN 3126</w:t>
      </w:r>
      <w:r w:rsidRPr="00B531FB">
        <w:rPr>
          <w:rFonts w:ascii="Times New Roman" w:hAnsi="Times New Roman" w:cs="Times New Roman"/>
        </w:rPr>
        <w:t xml:space="preserve">, </w:t>
      </w:r>
      <w:r w:rsidR="00502DD6" w:rsidRPr="00B531FB">
        <w:rPr>
          <w:rFonts w:ascii="Times New Roman" w:hAnsi="Times New Roman" w:cs="Times New Roman"/>
        </w:rPr>
        <w:t>ADMN 3127</w:t>
      </w:r>
      <w:r w:rsidRPr="00B531FB">
        <w:rPr>
          <w:rFonts w:ascii="Times New Roman" w:hAnsi="Times New Roman" w:cs="Times New Roman"/>
        </w:rPr>
        <w:t xml:space="preserve">, </w:t>
      </w:r>
      <w:r w:rsidR="00502DD6" w:rsidRPr="00B531FB">
        <w:rPr>
          <w:rFonts w:ascii="Times New Roman" w:hAnsi="Times New Roman" w:cs="Times New Roman"/>
        </w:rPr>
        <w:t>ADMN 3136</w:t>
      </w:r>
      <w:r w:rsidRPr="00B531FB">
        <w:rPr>
          <w:rFonts w:ascii="Times New Roman" w:hAnsi="Times New Roman" w:cs="Times New Roman"/>
        </w:rPr>
        <w:t xml:space="preserve">, </w:t>
      </w:r>
      <w:r w:rsidR="00502DD6" w:rsidRPr="00B531FB">
        <w:rPr>
          <w:rFonts w:ascii="Times New Roman" w:hAnsi="Times New Roman" w:cs="Times New Roman"/>
        </w:rPr>
        <w:t>ADMN 3137</w:t>
      </w:r>
      <w:r w:rsidRPr="00B531FB">
        <w:rPr>
          <w:rFonts w:ascii="Times New Roman" w:hAnsi="Times New Roman" w:cs="Times New Roman"/>
        </w:rPr>
        <w:t xml:space="preserve">, </w:t>
      </w:r>
      <w:r w:rsidR="00502DD6" w:rsidRPr="00B531FB">
        <w:rPr>
          <w:rFonts w:ascii="Times New Roman" w:hAnsi="Times New Roman" w:cs="Times New Roman"/>
        </w:rPr>
        <w:t>ADMN 4046</w:t>
      </w:r>
      <w:r w:rsidRPr="00B531FB">
        <w:rPr>
          <w:rFonts w:ascii="Times New Roman" w:hAnsi="Times New Roman" w:cs="Times New Roman"/>
        </w:rPr>
        <w:t xml:space="preserve">, </w:t>
      </w:r>
      <w:r w:rsidR="00502DD6" w:rsidRPr="00B531FB">
        <w:rPr>
          <w:rFonts w:ascii="Times New Roman" w:hAnsi="Times New Roman" w:cs="Times New Roman"/>
        </w:rPr>
        <w:t>ADMN 4606</w:t>
      </w:r>
      <w:r w:rsidRPr="00B531FB">
        <w:rPr>
          <w:rFonts w:ascii="Times New Roman" w:hAnsi="Times New Roman" w:cs="Times New Roman"/>
        </w:rPr>
        <w:t xml:space="preserve">, </w:t>
      </w:r>
      <w:r w:rsidR="00502DD6" w:rsidRPr="00B531FB">
        <w:rPr>
          <w:rFonts w:ascii="Times New Roman" w:hAnsi="Times New Roman" w:cs="Times New Roman"/>
        </w:rPr>
        <w:t>ADMN 4607</w:t>
      </w:r>
      <w:r w:rsidRPr="00B531FB">
        <w:rPr>
          <w:rFonts w:ascii="Times New Roman" w:hAnsi="Times New Roman" w:cs="Times New Roman"/>
        </w:rPr>
        <w:t xml:space="preserve">, </w:t>
      </w:r>
      <w:r w:rsidR="00502DD6" w:rsidRPr="00B531FB">
        <w:rPr>
          <w:rFonts w:ascii="Times New Roman" w:hAnsi="Times New Roman" w:cs="Times New Roman"/>
        </w:rPr>
        <w:t>COSC 1701</w:t>
      </w:r>
      <w:r w:rsidRPr="00B531FB">
        <w:rPr>
          <w:rFonts w:ascii="Times New Roman" w:hAnsi="Times New Roman" w:cs="Times New Roman"/>
        </w:rPr>
        <w:t xml:space="preserve">, </w:t>
      </w:r>
      <w:r w:rsidR="00502DD6" w:rsidRPr="00B531FB">
        <w:rPr>
          <w:rFonts w:ascii="Times New Roman" w:hAnsi="Times New Roman" w:cs="Times New Roman"/>
        </w:rPr>
        <w:t>COSC 1702</w:t>
      </w:r>
      <w:r w:rsidRPr="00B531FB">
        <w:rPr>
          <w:rFonts w:ascii="Times New Roman" w:hAnsi="Times New Roman" w:cs="Times New Roman"/>
        </w:rPr>
        <w:t xml:space="preserve">, </w:t>
      </w:r>
      <w:r w:rsidR="00502DD6" w:rsidRPr="00B531FB">
        <w:rPr>
          <w:rFonts w:ascii="Times New Roman" w:hAnsi="Times New Roman" w:cs="Times New Roman"/>
        </w:rPr>
        <w:t>ÉCON 1006</w:t>
      </w:r>
      <w:r w:rsidRPr="00B531FB">
        <w:rPr>
          <w:rFonts w:ascii="Times New Roman" w:hAnsi="Times New Roman" w:cs="Times New Roman"/>
        </w:rPr>
        <w:t xml:space="preserve">, ÉCON 1007, </w:t>
      </w:r>
      <w:r w:rsidR="00502DD6" w:rsidRPr="00B531FB">
        <w:rPr>
          <w:rFonts w:ascii="Times New Roman" w:hAnsi="Times New Roman" w:cs="Times New Roman"/>
        </w:rPr>
        <w:t>LANG 1006</w:t>
      </w:r>
      <w:r w:rsidRPr="00B531FB">
        <w:rPr>
          <w:rFonts w:ascii="Times New Roman" w:hAnsi="Times New Roman" w:cs="Times New Roman"/>
        </w:rPr>
        <w:t xml:space="preserve">, </w:t>
      </w:r>
      <w:r w:rsidR="00502DD6" w:rsidRPr="00B531FB">
        <w:rPr>
          <w:rFonts w:ascii="Times New Roman" w:hAnsi="Times New Roman" w:cs="Times New Roman"/>
        </w:rPr>
        <w:t>LANG 1007</w:t>
      </w:r>
      <w:r w:rsidRPr="00B531FB">
        <w:rPr>
          <w:rFonts w:ascii="Times New Roman" w:hAnsi="Times New Roman" w:cs="Times New Roman"/>
        </w:rPr>
        <w:t xml:space="preserve">. </w:t>
      </w:r>
      <w:r w:rsidR="00502DD6" w:rsidRPr="00B531FB">
        <w:rPr>
          <w:rFonts w:ascii="Times New Roman" w:hAnsi="Times New Roman" w:cs="Times New Roman"/>
        </w:rPr>
        <w:t>Les étudiantes et les étudiants doivent réussir chacun des cours de la spécialisation avec une</w:t>
      </w:r>
      <w:r w:rsidRPr="00B531FB">
        <w:rPr>
          <w:rFonts w:ascii="Times New Roman" w:hAnsi="Times New Roman" w:cs="Times New Roman"/>
        </w:rPr>
        <w:t xml:space="preserve"> </w:t>
      </w:r>
      <w:r w:rsidR="00502DD6" w:rsidRPr="00B531FB">
        <w:rPr>
          <w:rFonts w:ascii="Times New Roman" w:hAnsi="Times New Roman" w:cs="Times New Roman"/>
        </w:rPr>
        <w:t>note finale de « C » ou plus.</w:t>
      </w:r>
    </w:p>
    <w:p w14:paraId="33974C9F" w14:textId="77777777" w:rsidR="00B531FB" w:rsidRDefault="00B531FB" w:rsidP="00502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p>
    <w:p w14:paraId="50B1B7C7" w14:textId="4675192B" w:rsidR="00502DD6" w:rsidRPr="00B531FB" w:rsidRDefault="00502DD6" w:rsidP="00B531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sidRPr="00B531FB">
        <w:rPr>
          <w:rFonts w:ascii="Times New Roman" w:hAnsi="Times New Roman" w:cs="Times New Roman"/>
        </w:rPr>
        <w:t>Baccalauréat ès art</w:t>
      </w:r>
      <w:r w:rsidR="00B531FB" w:rsidRPr="00B531FB">
        <w:rPr>
          <w:rFonts w:ascii="Times New Roman" w:hAnsi="Times New Roman" w:cs="Times New Roman"/>
        </w:rPr>
        <w:t xml:space="preserve">s avec concentration en gestion (90 crédits). </w:t>
      </w:r>
      <w:r w:rsidRPr="00B531FB">
        <w:rPr>
          <w:rFonts w:ascii="Times New Roman" w:hAnsi="Times New Roman" w:cs="Times New Roman"/>
        </w:rPr>
        <w:t>Il est nécessaire de compléter seize cours en administration des affaires, incluant deux cours</w:t>
      </w:r>
      <w:r w:rsidR="00B531FB" w:rsidRPr="00B531FB">
        <w:rPr>
          <w:rFonts w:ascii="Times New Roman" w:hAnsi="Times New Roman" w:cs="Times New Roman"/>
        </w:rPr>
        <w:t xml:space="preserve"> </w:t>
      </w:r>
      <w:r w:rsidRPr="00B531FB">
        <w:rPr>
          <w:rFonts w:ascii="Times New Roman" w:hAnsi="Times New Roman" w:cs="Times New Roman"/>
        </w:rPr>
        <w:t>d’informatique et deux cours d’économie, pour satisfaire aux exigences de la concentration.</w:t>
      </w:r>
      <w:r w:rsidR="00B531FB" w:rsidRPr="00B531FB">
        <w:rPr>
          <w:rFonts w:ascii="Times New Roman" w:hAnsi="Times New Roman" w:cs="Times New Roman"/>
        </w:rPr>
        <w:t xml:space="preserve"> </w:t>
      </w:r>
      <w:r w:rsidRPr="00B531FB">
        <w:rPr>
          <w:rFonts w:ascii="Times New Roman" w:hAnsi="Times New Roman" w:cs="Times New Roman"/>
        </w:rPr>
        <w:t>À ces exigences s’ajoutent d’autres cours obligatoires et des cours dits « au choix », toutes</w:t>
      </w:r>
      <w:r w:rsidR="00B531FB" w:rsidRPr="00B531FB">
        <w:rPr>
          <w:rFonts w:ascii="Times New Roman" w:hAnsi="Times New Roman" w:cs="Times New Roman"/>
        </w:rPr>
        <w:t xml:space="preserve"> </w:t>
      </w:r>
      <w:r w:rsidRPr="00B531FB">
        <w:rPr>
          <w:rFonts w:ascii="Times New Roman" w:hAnsi="Times New Roman" w:cs="Times New Roman"/>
        </w:rPr>
        <w:t xml:space="preserve">disciplines confondues. </w:t>
      </w:r>
      <w:r w:rsidR="00B531FB" w:rsidRPr="00B531FB">
        <w:rPr>
          <w:rFonts w:ascii="Times New Roman" w:hAnsi="Times New Roman" w:cs="Times New Roman"/>
        </w:rPr>
        <w:t xml:space="preserve">Les cours obligatoires inclus : ADMN 1106, ADMN 1107, ADMN 2006, ADMN 2007, ADMN 2606, ADMN 2617, ADMN 3116, ADMN 3117, ADMN 3126, ADMN 3127, ADMN 3136, ADMN 3137, COSC 1701, COSC 1702, ÉCON 1006, ÉCON 1007, LANG 1006, LANG 1007. </w:t>
      </w:r>
      <w:r w:rsidRPr="00B531FB">
        <w:rPr>
          <w:rFonts w:ascii="Times New Roman" w:hAnsi="Times New Roman" w:cs="Times New Roman"/>
        </w:rPr>
        <w:t>Les étudiantes et les étudiants doivent réussir chacun des cours LANG 1006 et</w:t>
      </w:r>
      <w:r w:rsidR="00B531FB" w:rsidRPr="00B531FB">
        <w:rPr>
          <w:rFonts w:ascii="Times New Roman" w:hAnsi="Times New Roman" w:cs="Times New Roman"/>
        </w:rPr>
        <w:t xml:space="preserve"> </w:t>
      </w:r>
      <w:r w:rsidRPr="00B531FB">
        <w:rPr>
          <w:rFonts w:ascii="Times New Roman" w:hAnsi="Times New Roman" w:cs="Times New Roman"/>
        </w:rPr>
        <w:t>LANG 1007 avec un</w:t>
      </w:r>
      <w:r w:rsidR="00B531FB" w:rsidRPr="00B531FB">
        <w:rPr>
          <w:rFonts w:ascii="Times New Roman" w:hAnsi="Times New Roman" w:cs="Times New Roman"/>
        </w:rPr>
        <w:t xml:space="preserve">e note finale de « C » ou plus. </w:t>
      </w:r>
      <w:r w:rsidRPr="00B531FB">
        <w:rPr>
          <w:rFonts w:ascii="Times New Roman" w:hAnsi="Times New Roman" w:cs="Times New Roman"/>
        </w:rPr>
        <w:t>Dans certaines circonstances l’étudiant ou l’étudiante pourra remplacer deux cours</w:t>
      </w:r>
      <w:r w:rsidR="00B531FB" w:rsidRPr="00B531FB">
        <w:rPr>
          <w:rFonts w:ascii="Times New Roman" w:hAnsi="Times New Roman" w:cs="Times New Roman"/>
        </w:rPr>
        <w:t xml:space="preserve"> </w:t>
      </w:r>
      <w:r w:rsidRPr="00B531FB">
        <w:rPr>
          <w:rFonts w:ascii="Times New Roman" w:hAnsi="Times New Roman" w:cs="Times New Roman"/>
        </w:rPr>
        <w:t>obligatoires de troisième année par deux cours obligatoires de quatrième année.</w:t>
      </w:r>
    </w:p>
    <w:p w14:paraId="155366AF" w14:textId="77777777" w:rsidR="00B531FB" w:rsidRPr="00502DD6" w:rsidRDefault="00B531FB" w:rsidP="00502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p>
    <w:p w14:paraId="1E1B5B1D" w14:textId="08836DBA" w:rsidR="00502DD6" w:rsidRPr="00B531FB" w:rsidRDefault="00502DD6" w:rsidP="00B531F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sidRPr="00B531FB">
        <w:rPr>
          <w:rFonts w:ascii="Times New Roman" w:hAnsi="Times New Roman" w:cs="Times New Roman"/>
        </w:rPr>
        <w:lastRenderedPageBreak/>
        <w:t>Certificat en gestion</w:t>
      </w:r>
      <w:r w:rsidR="00B531FB" w:rsidRPr="00B531FB">
        <w:rPr>
          <w:rFonts w:ascii="Times New Roman" w:hAnsi="Times New Roman" w:cs="Times New Roman"/>
        </w:rPr>
        <w:t xml:space="preserve"> (30 crédits). </w:t>
      </w:r>
      <w:r w:rsidRPr="00B531FB">
        <w:rPr>
          <w:rFonts w:ascii="Times New Roman" w:hAnsi="Times New Roman" w:cs="Times New Roman"/>
        </w:rPr>
        <w:t>Il est nécessaire de compléter dix cours en administration des affaires, soit huit cours</w:t>
      </w:r>
      <w:r w:rsidR="00B531FB" w:rsidRPr="00B531FB">
        <w:rPr>
          <w:rFonts w:ascii="Times New Roman" w:hAnsi="Times New Roman" w:cs="Times New Roman"/>
        </w:rPr>
        <w:t xml:space="preserve"> </w:t>
      </w:r>
      <w:r w:rsidRPr="00B531FB">
        <w:rPr>
          <w:rFonts w:ascii="Times New Roman" w:hAnsi="Times New Roman" w:cs="Times New Roman"/>
        </w:rPr>
        <w:t>obligatoires – dont deux cours d’informatique et deux cours d’économie – et deux cours au</w:t>
      </w:r>
      <w:r w:rsidR="00B531FB" w:rsidRPr="00B531FB">
        <w:rPr>
          <w:rFonts w:ascii="Times New Roman" w:hAnsi="Times New Roman" w:cs="Times New Roman"/>
        </w:rPr>
        <w:t xml:space="preserve"> </w:t>
      </w:r>
      <w:r w:rsidRPr="00B531FB">
        <w:rPr>
          <w:rFonts w:ascii="Times New Roman" w:hAnsi="Times New Roman" w:cs="Times New Roman"/>
        </w:rPr>
        <w:t xml:space="preserve">choix, pour satisfaire aux exigences du certificat. </w:t>
      </w:r>
      <w:r w:rsidR="00B531FB" w:rsidRPr="00B531FB">
        <w:rPr>
          <w:rFonts w:ascii="Times New Roman" w:hAnsi="Times New Roman" w:cs="Times New Roman"/>
        </w:rPr>
        <w:t xml:space="preserve">Les cours obligatoires inclus : ADMN 1106, ADMN 1107, ADMN 2006, ADMN 2007, COSC 1701, COSC 1702, ÉCON 1006, ÉCON 1007, </w:t>
      </w:r>
      <w:r w:rsidRPr="00B531FB">
        <w:rPr>
          <w:rFonts w:ascii="Times New Roman" w:hAnsi="Times New Roman" w:cs="Times New Roman"/>
        </w:rPr>
        <w:t>Deux cours choisis parmi les cours des années supérieures</w:t>
      </w:r>
      <w:r w:rsidR="00B531FB" w:rsidRPr="00B531FB">
        <w:rPr>
          <w:rFonts w:ascii="Times New Roman" w:hAnsi="Times New Roman" w:cs="Times New Roman"/>
        </w:rPr>
        <w:t xml:space="preserve"> </w:t>
      </w:r>
      <w:r w:rsidRPr="00B531FB">
        <w:rPr>
          <w:rFonts w:ascii="Times New Roman" w:hAnsi="Times New Roman" w:cs="Times New Roman"/>
        </w:rPr>
        <w:t>en admin</w:t>
      </w:r>
      <w:r w:rsidR="00B531FB" w:rsidRPr="00B531FB">
        <w:rPr>
          <w:rFonts w:ascii="Times New Roman" w:hAnsi="Times New Roman" w:cs="Times New Roman"/>
        </w:rPr>
        <w:t>istration des affaires</w:t>
      </w:r>
      <w:r w:rsidR="00CC5AA5">
        <w:rPr>
          <w:rFonts w:ascii="Times New Roman" w:hAnsi="Times New Roman" w:cs="Times New Roman"/>
        </w:rPr>
        <w:t xml:space="preserve">. Le certificat est remis en question étant donné l’implication </w:t>
      </w:r>
    </w:p>
    <w:p w14:paraId="19B33087" w14:textId="5382A7C2" w:rsidR="00B531FB" w:rsidRDefault="00B531FB" w:rsidP="00502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p>
    <w:p w14:paraId="29814298" w14:textId="535CB7ED" w:rsidR="008B05C2" w:rsidRDefault="008B05C2"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p>
    <w:p w14:paraId="34CA6541" w14:textId="77777777" w:rsidR="005F504C" w:rsidRDefault="005F504C" w:rsidP="005F5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sidRPr="008B05C2">
        <w:rPr>
          <w:rFonts w:ascii="Times New Roman" w:hAnsi="Times New Roman" w:cs="Times New Roman"/>
          <w:u w:val="single"/>
        </w:rPr>
        <w:t>Forces</w:t>
      </w:r>
      <w:r w:rsidRPr="008B05C2">
        <w:rPr>
          <w:rFonts w:ascii="Times New Roman" w:hAnsi="Times New Roman" w:cs="Times New Roman"/>
        </w:rPr>
        <w:t xml:space="preserve">: </w:t>
      </w:r>
    </w:p>
    <w:p w14:paraId="6AC53D04" w14:textId="77777777" w:rsidR="005F504C" w:rsidRDefault="005F504C"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Pr>
          <w:rFonts w:ascii="Times New Roman" w:hAnsi="Times New Roman" w:cs="Times New Roman"/>
        </w:rPr>
        <w:t>-L</w:t>
      </w:r>
      <w:r w:rsidRPr="005F504C">
        <w:rPr>
          <w:rFonts w:ascii="Times New Roman" w:hAnsi="Times New Roman" w:cs="Times New Roman"/>
        </w:rPr>
        <w:t>’Université de Hearst se démarque aux plans des interactions professeurs-étudiants et du soutien offert aux étudiants et de leur participation à la vie universitaire</w:t>
      </w:r>
    </w:p>
    <w:p w14:paraId="2708ECB8" w14:textId="1544EE1C" w:rsidR="00B531FB" w:rsidRDefault="005F504C"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Pr>
          <w:rFonts w:ascii="Times New Roman" w:hAnsi="Times New Roman" w:cs="Times New Roman"/>
        </w:rPr>
        <w:t xml:space="preserve">- L’Université de Hearst </w:t>
      </w:r>
      <w:r w:rsidRPr="005F504C">
        <w:rPr>
          <w:rFonts w:ascii="Times New Roman" w:hAnsi="Times New Roman" w:cs="Times New Roman"/>
        </w:rPr>
        <w:t>elle offre un environnement de travail tout aussi stimulant que d’autres universités aux plans des défis intellectuels et de l’apprentissage actif et collaboratif avec les pairs</w:t>
      </w:r>
    </w:p>
    <w:p w14:paraId="50F0E285" w14:textId="10A6CD86" w:rsidR="005F504C" w:rsidRDefault="005F504C"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Pr>
          <w:rFonts w:ascii="Times New Roman" w:hAnsi="Times New Roman" w:cs="Times New Roman"/>
        </w:rPr>
        <w:t>- L</w:t>
      </w:r>
      <w:r w:rsidRPr="005F504C">
        <w:rPr>
          <w:rFonts w:ascii="Times New Roman" w:hAnsi="Times New Roman" w:cs="Times New Roman"/>
        </w:rPr>
        <w:t>es programmes de gestion et d’administration des affaires offrent une bonne formation générale</w:t>
      </w:r>
      <w:r>
        <w:rPr>
          <w:rFonts w:ascii="Times New Roman" w:hAnsi="Times New Roman" w:cs="Times New Roman"/>
        </w:rPr>
        <w:t xml:space="preserve">, qui </w:t>
      </w:r>
      <w:r w:rsidRPr="005F504C">
        <w:rPr>
          <w:rFonts w:ascii="Times New Roman" w:hAnsi="Times New Roman" w:cs="Times New Roman"/>
        </w:rPr>
        <w:t>est corroboré par les professeurs rencontrés qui considèrent que la formation en gestion offerte prépare bien aux réalités du monde du travail</w:t>
      </w:r>
    </w:p>
    <w:p w14:paraId="0DD8234A" w14:textId="7F772A13" w:rsidR="005F504C" w:rsidRDefault="005F504C"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Pr>
          <w:rFonts w:ascii="Times New Roman" w:hAnsi="Times New Roman" w:cs="Times New Roman"/>
        </w:rPr>
        <w:t>- T</w:t>
      </w:r>
      <w:r w:rsidRPr="005F504C">
        <w:rPr>
          <w:rFonts w:ascii="Times New Roman" w:hAnsi="Times New Roman" w:cs="Times New Roman"/>
        </w:rPr>
        <w:t>ant les étudiants, les professeurs que la direction ont clairement signifié leur engagement envers l’offre de cours en bloc.</w:t>
      </w:r>
    </w:p>
    <w:p w14:paraId="34845DF9" w14:textId="2D191BDA" w:rsidR="005F504C" w:rsidRDefault="00295880"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Pr>
          <w:sz w:val="23"/>
          <w:szCs w:val="23"/>
        </w:rPr>
        <w:t>- Les étudiants rencontrés considèrent que l’enseignement par bloc est favorable à une meilleure planification du travail à l’extérieur pour financer leurs études</w:t>
      </w:r>
    </w:p>
    <w:p w14:paraId="3231963B" w14:textId="2B020824" w:rsidR="00961D93" w:rsidRPr="008B05C2" w:rsidRDefault="00295880"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Pr>
          <w:rFonts w:ascii="Times New Roman" w:hAnsi="Times New Roman" w:cs="Times New Roman"/>
        </w:rPr>
        <w:t xml:space="preserve">- </w:t>
      </w:r>
      <w:r>
        <w:rPr>
          <w:sz w:val="23"/>
          <w:szCs w:val="23"/>
        </w:rPr>
        <w:t>Une évolution rapide du nombre d’étudiants internationaux : 3 en 2014-2015, 13 en 2015-2017 et 33 en 2016-2017</w:t>
      </w:r>
    </w:p>
    <w:p w14:paraId="5344AF43" w14:textId="617D6841" w:rsidR="008B05C2" w:rsidRPr="008B05C2" w:rsidRDefault="003F6E58" w:rsidP="003F6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rPr>
          <w:rFonts w:ascii="Times New Roman" w:hAnsi="Times New Roman" w:cs="Times New Roman"/>
        </w:rPr>
      </w:pPr>
      <w:r>
        <w:rPr>
          <w:sz w:val="23"/>
          <w:szCs w:val="23"/>
        </w:rPr>
        <w:t>- le fonds annuel d’aide à la recherche (soutien à l’obtention de financement externe) et le fonds d’avancement professionnel (accès à des activités de perfectionnement) comme deux forces pour l’aide aux professeures et professeurs et d’appui à la recherche</w:t>
      </w:r>
    </w:p>
    <w:p w14:paraId="0E098D23" w14:textId="77777777" w:rsidR="003F6E58" w:rsidRDefault="003F6E58"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u w:val="single"/>
        </w:rPr>
      </w:pPr>
    </w:p>
    <w:p w14:paraId="053EDB75" w14:textId="3889803E" w:rsidR="00961D93" w:rsidRDefault="00961D93"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u w:val="single"/>
        </w:rPr>
        <w:t>Zones à améliorer</w:t>
      </w:r>
      <w:r w:rsidR="008B05C2" w:rsidRPr="008B05C2">
        <w:rPr>
          <w:rFonts w:ascii="Times New Roman" w:hAnsi="Times New Roman" w:cs="Times New Roman"/>
        </w:rPr>
        <w:t>:</w:t>
      </w:r>
    </w:p>
    <w:p w14:paraId="418DCC1E" w14:textId="77777777" w:rsidR="00961D93" w:rsidRPr="00961D93" w:rsidRDefault="00961D93" w:rsidP="00961D93">
      <w:pPr>
        <w:pStyle w:val="Default"/>
        <w:rPr>
          <w:sz w:val="23"/>
          <w:szCs w:val="23"/>
          <w:lang w:val="fr-CA"/>
        </w:rPr>
      </w:pPr>
      <w:r w:rsidRPr="00961D93">
        <w:rPr>
          <w:sz w:val="23"/>
          <w:szCs w:val="23"/>
          <w:lang w:val="fr-CA"/>
        </w:rPr>
        <w:t xml:space="preserve">Trois zones d’amélioration sont soulignées par l’évaluateur externe : 1) la structure des programmes, 2) l’offre de cours en bloc et 3) l’évaluation des programmes. </w:t>
      </w:r>
    </w:p>
    <w:p w14:paraId="74CA92B8" w14:textId="77777777" w:rsidR="00961D93" w:rsidRDefault="00961D93" w:rsidP="00961D93">
      <w:pPr>
        <w:pStyle w:val="Default"/>
        <w:rPr>
          <w:sz w:val="23"/>
          <w:szCs w:val="23"/>
          <w:lang w:val="fr-CA"/>
        </w:rPr>
      </w:pPr>
    </w:p>
    <w:p w14:paraId="77DC6381" w14:textId="3A4B4609" w:rsidR="00961D93" w:rsidRPr="00961D93" w:rsidRDefault="00961D93" w:rsidP="00961D93">
      <w:pPr>
        <w:pStyle w:val="Default"/>
        <w:rPr>
          <w:sz w:val="23"/>
          <w:szCs w:val="23"/>
          <w:lang w:val="fr-CA"/>
        </w:rPr>
      </w:pPr>
      <w:r w:rsidRPr="00961D93">
        <w:rPr>
          <w:sz w:val="23"/>
          <w:szCs w:val="23"/>
          <w:lang w:val="fr-CA"/>
        </w:rPr>
        <w:t xml:space="preserve">1. Structure </w:t>
      </w:r>
    </w:p>
    <w:p w14:paraId="5CE2318A" w14:textId="77777777" w:rsidR="00961D93" w:rsidRPr="00961D93" w:rsidRDefault="00961D93" w:rsidP="00961D93">
      <w:pPr>
        <w:pStyle w:val="Default"/>
        <w:rPr>
          <w:sz w:val="23"/>
          <w:szCs w:val="23"/>
          <w:lang w:val="fr-CA"/>
        </w:rPr>
      </w:pPr>
      <w:r w:rsidRPr="00961D93">
        <w:rPr>
          <w:i/>
          <w:iCs/>
          <w:sz w:val="23"/>
          <w:szCs w:val="23"/>
          <w:lang w:val="fr-CA"/>
        </w:rPr>
        <w:t xml:space="preserve">Cours à retirer </w:t>
      </w:r>
    </w:p>
    <w:p w14:paraId="42335B32" w14:textId="54E6D31B" w:rsidR="00961D93" w:rsidRPr="00961D93" w:rsidRDefault="00961D93" w:rsidP="00961D93">
      <w:pPr>
        <w:pStyle w:val="Default"/>
        <w:rPr>
          <w:sz w:val="23"/>
          <w:szCs w:val="23"/>
          <w:lang w:val="fr-CA"/>
        </w:rPr>
      </w:pPr>
      <w:r w:rsidRPr="00961D93">
        <w:rPr>
          <w:sz w:val="23"/>
          <w:szCs w:val="23"/>
          <w:lang w:val="fr-CA"/>
        </w:rPr>
        <w:t>- les préoccupations largement partagées à propos du cours COSC</w:t>
      </w:r>
      <w:r w:rsidR="00D530E2">
        <w:rPr>
          <w:sz w:val="23"/>
          <w:szCs w:val="23"/>
          <w:lang w:val="fr-CA"/>
        </w:rPr>
        <w:t xml:space="preserve"> </w:t>
      </w:r>
      <w:r w:rsidRPr="00961D93">
        <w:rPr>
          <w:sz w:val="23"/>
          <w:szCs w:val="23"/>
          <w:lang w:val="fr-CA"/>
        </w:rPr>
        <w:t>17</w:t>
      </w:r>
      <w:r>
        <w:rPr>
          <w:sz w:val="23"/>
          <w:szCs w:val="23"/>
          <w:lang w:val="fr-CA"/>
        </w:rPr>
        <w:t>0</w:t>
      </w:r>
      <w:r w:rsidRPr="00961D93">
        <w:rPr>
          <w:sz w:val="23"/>
          <w:szCs w:val="23"/>
          <w:lang w:val="fr-CA"/>
        </w:rPr>
        <w:t xml:space="preserve">1 suggèrent que ce cours devienne facultatif et qu’il pourrait possiblement être offert hors programme et en appoint aux étudiants ne possédant pas les connaissances suffisantes essentielles (ex. : Excel, Word et Antidote) pour performer dans le programme. </w:t>
      </w:r>
    </w:p>
    <w:p w14:paraId="473E66A1" w14:textId="77777777" w:rsidR="00961D93" w:rsidRPr="00961D93" w:rsidRDefault="00961D93" w:rsidP="00961D93">
      <w:pPr>
        <w:pStyle w:val="Default"/>
        <w:rPr>
          <w:sz w:val="23"/>
          <w:szCs w:val="23"/>
          <w:lang w:val="fr-CA"/>
        </w:rPr>
      </w:pPr>
      <w:r w:rsidRPr="00961D93">
        <w:rPr>
          <w:i/>
          <w:iCs/>
          <w:sz w:val="23"/>
          <w:szCs w:val="23"/>
          <w:lang w:val="fr-CA"/>
        </w:rPr>
        <w:t xml:space="preserve">Cours à ajouter </w:t>
      </w:r>
    </w:p>
    <w:p w14:paraId="3FF403AF" w14:textId="77777777" w:rsidR="00961D93" w:rsidRPr="00961D93" w:rsidRDefault="00961D93" w:rsidP="00961D93">
      <w:pPr>
        <w:pStyle w:val="Default"/>
        <w:rPr>
          <w:sz w:val="23"/>
          <w:szCs w:val="23"/>
          <w:lang w:val="fr-CA"/>
        </w:rPr>
      </w:pPr>
      <w:r w:rsidRPr="00961D93">
        <w:rPr>
          <w:sz w:val="23"/>
          <w:szCs w:val="23"/>
          <w:lang w:val="fr-CA"/>
        </w:rPr>
        <w:t xml:space="preserve">- Les professeurs rencontrés suggèrent l’ajout de stages obligatoires, de cours d’entrepreneuriat et de développement durable. </w:t>
      </w:r>
    </w:p>
    <w:p w14:paraId="1252B1CC" w14:textId="6A569D0D" w:rsidR="00961D93" w:rsidRDefault="00961D93"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1FFA9BD" w14:textId="4E700E1A" w:rsidR="00961D93" w:rsidRPr="00961D93" w:rsidRDefault="00961D93" w:rsidP="00961D93">
      <w:pPr>
        <w:pStyle w:val="Default"/>
        <w:rPr>
          <w:sz w:val="23"/>
          <w:szCs w:val="23"/>
          <w:lang w:val="fr-CA"/>
        </w:rPr>
      </w:pPr>
      <w:r w:rsidRPr="00961D93">
        <w:rPr>
          <w:sz w:val="23"/>
          <w:szCs w:val="23"/>
          <w:lang w:val="fr-CA"/>
        </w:rPr>
        <w:t>2-</w:t>
      </w:r>
      <w:r>
        <w:rPr>
          <w:sz w:val="23"/>
          <w:szCs w:val="23"/>
          <w:lang w:val="fr-CA"/>
        </w:rPr>
        <w:t xml:space="preserve"> L’offre de cours en bloc</w:t>
      </w:r>
      <w:r w:rsidRPr="00961D93">
        <w:rPr>
          <w:sz w:val="23"/>
          <w:szCs w:val="23"/>
          <w:lang w:val="fr-CA"/>
        </w:rPr>
        <w:t xml:space="preserve"> </w:t>
      </w:r>
    </w:p>
    <w:p w14:paraId="29AEF58F" w14:textId="21A6D4CB" w:rsidR="00961D93" w:rsidRPr="00961D93" w:rsidRDefault="00961D93" w:rsidP="00961D93">
      <w:pPr>
        <w:pStyle w:val="Default"/>
        <w:rPr>
          <w:sz w:val="23"/>
          <w:szCs w:val="23"/>
          <w:lang w:val="fr-CA"/>
        </w:rPr>
      </w:pPr>
      <w:r w:rsidRPr="00961D93">
        <w:rPr>
          <w:sz w:val="23"/>
          <w:szCs w:val="23"/>
          <w:lang w:val="fr-CA"/>
        </w:rPr>
        <w:t xml:space="preserve">- Selon les professeurs rencontrés, la réalisation de projets en entreprise est plus difficile en mode par bloc, car il existe peu ou pas de marge de </w:t>
      </w:r>
      <w:r>
        <w:rPr>
          <w:sz w:val="23"/>
          <w:szCs w:val="23"/>
          <w:lang w:val="fr-CA"/>
        </w:rPr>
        <w:t>manœuvre</w:t>
      </w:r>
      <w:r w:rsidRPr="00961D93">
        <w:rPr>
          <w:sz w:val="23"/>
          <w:szCs w:val="23"/>
          <w:lang w:val="fr-CA"/>
        </w:rPr>
        <w:t xml:space="preserve"> temporelle en cas de difficultés ; cela peut toutefois être compensé par des projets très structurés et le suivi de près des interventions des étudiants par le professeur. </w:t>
      </w:r>
    </w:p>
    <w:p w14:paraId="380F390E" w14:textId="77777777" w:rsidR="00961D93" w:rsidRPr="00961D93" w:rsidRDefault="00961D93" w:rsidP="00961D93">
      <w:pPr>
        <w:pStyle w:val="Default"/>
        <w:rPr>
          <w:sz w:val="23"/>
          <w:szCs w:val="23"/>
          <w:lang w:val="fr-CA"/>
        </w:rPr>
      </w:pPr>
    </w:p>
    <w:p w14:paraId="650B89F6" w14:textId="77777777" w:rsidR="00961D93" w:rsidRDefault="00961D93" w:rsidP="00961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r>
        <w:rPr>
          <w:sz w:val="23"/>
          <w:szCs w:val="23"/>
        </w:rPr>
        <w:t>3 – Évaluation des programmes</w:t>
      </w:r>
    </w:p>
    <w:p w14:paraId="7527CB2E" w14:textId="40150C56" w:rsidR="00300942" w:rsidRDefault="00961D93" w:rsidP="008B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sz w:val="23"/>
          <w:szCs w:val="23"/>
        </w:rPr>
        <w:t xml:space="preserve">- Le rapport d’auto-évaluation soulève que l’établissement recueille peu de données auprès de </w:t>
      </w:r>
      <w:r>
        <w:rPr>
          <w:sz w:val="23"/>
          <w:szCs w:val="23"/>
        </w:rPr>
        <w:lastRenderedPageBreak/>
        <w:t>ses diplômés et qu’ainsi, elle peut difficilement évaluer si la formation offerte correspond aux attentes du milieu de travail. En effet, le questionnaire sur la satisfaction des diplômés a été distribué une seule fois en 2011.</w:t>
      </w:r>
      <w:r w:rsidR="00B764FC">
        <w:rPr>
          <w:sz w:val="23"/>
          <w:szCs w:val="23"/>
        </w:rPr>
        <w:t xml:space="preserve"> </w:t>
      </w:r>
      <w:r w:rsidR="003F6E58">
        <w:rPr>
          <w:sz w:val="23"/>
          <w:szCs w:val="23"/>
        </w:rPr>
        <w:t xml:space="preserve">la mixité culturelle de la clientèle étudiante pose des défis tant dans la salle de classe qu’à l’extérieur </w:t>
      </w:r>
      <w:r w:rsidR="008B05C2" w:rsidRPr="008B05C2">
        <w:rPr>
          <w:rFonts w:ascii="Times New Roman" w:hAnsi="Times New Roman" w:cs="Times New Roman"/>
        </w:rPr>
        <w:t xml:space="preserve"> </w:t>
      </w:r>
    </w:p>
    <w:p w14:paraId="6565F435" w14:textId="77777777" w:rsidR="00BA205C" w:rsidRPr="00BA205C"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135690AA" w14:textId="296308A7" w:rsidR="00BA205C" w:rsidRPr="00BA205C"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BA205C">
        <w:rPr>
          <w:rFonts w:ascii="Times New Roman" w:hAnsi="Times New Roman" w:cs="Times New Roman"/>
          <w:b/>
          <w:bCs/>
        </w:rPr>
        <w:t>Sommaire des recommandations de l’équipe d’évaluation (R), des réponses d</w:t>
      </w:r>
      <w:r w:rsidR="00B764FC">
        <w:rPr>
          <w:rFonts w:ascii="Times New Roman" w:hAnsi="Times New Roman" w:cs="Times New Roman"/>
          <w:b/>
          <w:bCs/>
        </w:rPr>
        <w:t>u Sénat de l’Université de Hearst</w:t>
      </w:r>
      <w:r w:rsidRPr="00BA205C">
        <w:rPr>
          <w:rFonts w:ascii="Times New Roman" w:hAnsi="Times New Roman" w:cs="Times New Roman"/>
          <w:b/>
          <w:bCs/>
        </w:rPr>
        <w:t xml:space="preserve"> (</w:t>
      </w:r>
      <w:r w:rsidR="00B764FC">
        <w:rPr>
          <w:rFonts w:ascii="Times New Roman" w:hAnsi="Times New Roman" w:cs="Times New Roman"/>
          <w:b/>
          <w:bCs/>
        </w:rPr>
        <w:t>S</w:t>
      </w:r>
      <w:r w:rsidRPr="00BA205C">
        <w:rPr>
          <w:rFonts w:ascii="Times New Roman" w:hAnsi="Times New Roman" w:cs="Times New Roman"/>
          <w:b/>
          <w:bCs/>
        </w:rPr>
        <w:t>), et des réponses d</w:t>
      </w:r>
      <w:r w:rsidR="00B764FC">
        <w:rPr>
          <w:rFonts w:ascii="Times New Roman" w:hAnsi="Times New Roman" w:cs="Times New Roman"/>
          <w:b/>
          <w:bCs/>
        </w:rPr>
        <w:t>u vice-recteur aux études à Hearst</w:t>
      </w:r>
      <w:r w:rsidRPr="00BA205C">
        <w:rPr>
          <w:rFonts w:ascii="Times New Roman" w:hAnsi="Times New Roman" w:cs="Times New Roman"/>
          <w:b/>
          <w:bCs/>
        </w:rPr>
        <w:t xml:space="preserve"> (</w:t>
      </w:r>
      <w:r w:rsidR="00B764FC">
        <w:rPr>
          <w:rFonts w:ascii="Times New Roman" w:hAnsi="Times New Roman" w:cs="Times New Roman"/>
          <w:b/>
          <w:bCs/>
        </w:rPr>
        <w:t>V</w:t>
      </w:r>
      <w:r w:rsidRPr="00BA205C">
        <w:rPr>
          <w:rFonts w:ascii="Times New Roman" w:hAnsi="Times New Roman" w:cs="Times New Roman"/>
          <w:b/>
          <w:bCs/>
        </w:rPr>
        <w:t>)</w:t>
      </w:r>
    </w:p>
    <w:p w14:paraId="7AF88373" w14:textId="77777777" w:rsidR="00BA205C" w:rsidRPr="00BA205C"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33FC81FC" w14:textId="77777777" w:rsidR="00BA205C" w:rsidRPr="00BA205C"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79136E78" w14:textId="52575D23" w:rsidR="00BA205C" w:rsidRPr="00295880" w:rsidRDefault="00BA205C"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295880">
        <w:rPr>
          <w:rFonts w:ascii="Times New Roman" w:hAnsi="Times New Roman" w:cs="Times New Roman"/>
          <w:b/>
          <w:bCs/>
        </w:rPr>
        <w:t xml:space="preserve">R1) </w:t>
      </w:r>
      <w:r w:rsidR="00295880" w:rsidRPr="00295880">
        <w:rPr>
          <w:rFonts w:ascii="Times New Roman" w:hAnsi="Times New Roman" w:cs="Times New Roman"/>
          <w:b/>
          <w:bCs/>
        </w:rPr>
        <w:t>L</w:t>
      </w:r>
      <w:r w:rsidR="00295880" w:rsidRPr="00295880">
        <w:rPr>
          <w:rFonts w:ascii="Times New Roman" w:hAnsi="Times New Roman" w:cs="Times New Roman"/>
          <w:b/>
        </w:rPr>
        <w:t>es préoccupations largement partagées à propos du cours COSC</w:t>
      </w:r>
      <w:r w:rsidR="00B764FC">
        <w:rPr>
          <w:rFonts w:ascii="Times New Roman" w:hAnsi="Times New Roman" w:cs="Times New Roman"/>
          <w:b/>
        </w:rPr>
        <w:t xml:space="preserve"> </w:t>
      </w:r>
      <w:r w:rsidR="00295880" w:rsidRPr="00295880">
        <w:rPr>
          <w:rFonts w:ascii="Times New Roman" w:hAnsi="Times New Roman" w:cs="Times New Roman"/>
          <w:b/>
        </w:rPr>
        <w:t>1701 suggèrent que ce cours devienne facultatif et qu’il pourrait possiblement être offert hors programme et en appoint aux étudiants ne possédant pas les connaissances suffisantes essentielles (ex. : Excel, Word et Antidote) pour performer dans le programme.</w:t>
      </w:r>
    </w:p>
    <w:p w14:paraId="7981EE32" w14:textId="77777777" w:rsidR="00BA205C" w:rsidRPr="00BA205C"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89BF711" w14:textId="656D0BB1" w:rsidR="00BA205C"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S</w:t>
      </w:r>
      <w:r w:rsidR="00BA205C" w:rsidRPr="000B4483">
        <w:rPr>
          <w:rFonts w:ascii="Times New Roman" w:hAnsi="Times New Roman" w:cs="Times New Roman"/>
        </w:rPr>
        <w:t xml:space="preserve">1) Le </w:t>
      </w:r>
      <w:r w:rsidRPr="000B4483">
        <w:rPr>
          <w:rFonts w:ascii="Times New Roman" w:hAnsi="Times New Roman" w:cs="Times New Roman"/>
        </w:rPr>
        <w:t>Sénat de l’Université de Hearst s’engage à réexaminer plus attentivement les recommandations incluses dans le rapport.</w:t>
      </w:r>
    </w:p>
    <w:p w14:paraId="6262073D" w14:textId="77777777" w:rsidR="00BA205C" w:rsidRPr="000B4483"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5BC949C" w14:textId="022F42B4" w:rsidR="00BA205C" w:rsidRPr="00BA205C" w:rsidRDefault="000B4483"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V</w:t>
      </w:r>
      <w:r w:rsidR="00BA205C" w:rsidRPr="000B4483">
        <w:rPr>
          <w:rFonts w:ascii="Times New Roman" w:hAnsi="Times New Roman" w:cs="Times New Roman"/>
        </w:rPr>
        <w:t>1) Le</w:t>
      </w:r>
      <w:r>
        <w:rPr>
          <w:rFonts w:ascii="Times New Roman" w:hAnsi="Times New Roman" w:cs="Times New Roman"/>
        </w:rPr>
        <w:t xml:space="preserve"> vice-recteur aux études de l’Université de Hearst appuie la recommandation du Sénat</w:t>
      </w:r>
      <w:r w:rsidR="00BA205C" w:rsidRPr="000B4483">
        <w:rPr>
          <w:rFonts w:ascii="Times New Roman" w:hAnsi="Times New Roman" w:cs="Times New Roman"/>
        </w:rPr>
        <w:t>.</w:t>
      </w:r>
    </w:p>
    <w:p w14:paraId="0E9E22A1" w14:textId="77777777" w:rsidR="00BA205C" w:rsidRPr="00BA205C"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3B39A95" w14:textId="77777777" w:rsidR="00295880" w:rsidRPr="00B764FC" w:rsidRDefault="00295880" w:rsidP="00295880">
      <w:pPr>
        <w:pStyle w:val="Default"/>
        <w:rPr>
          <w:lang w:val="fr-CA"/>
        </w:rPr>
      </w:pPr>
    </w:p>
    <w:p w14:paraId="4C3E46EE" w14:textId="214B2240" w:rsidR="00295880" w:rsidRPr="00295880" w:rsidRDefault="00295880" w:rsidP="00295880">
      <w:pPr>
        <w:pStyle w:val="Default"/>
        <w:rPr>
          <w:b/>
          <w:sz w:val="23"/>
          <w:szCs w:val="23"/>
          <w:lang w:val="fr-CA"/>
        </w:rPr>
      </w:pPr>
      <w:r w:rsidRPr="00295880">
        <w:rPr>
          <w:b/>
          <w:sz w:val="23"/>
          <w:szCs w:val="23"/>
          <w:lang w:val="fr-CA"/>
        </w:rPr>
        <w:t xml:space="preserve">R2) Ajouter une formation en entrepreneuriat (par exemple un ou plus d’un cours pratiques ou stages avec des entrepreneurs ou des organismes de développement économique soutenant le démarrage d’entreprises) et une formation en développement durable (un cours ou un élément de contenu dans plus d’un cours). </w:t>
      </w:r>
    </w:p>
    <w:p w14:paraId="0C33FB98" w14:textId="77777777" w:rsidR="00295880" w:rsidRPr="00295880" w:rsidRDefault="00295880" w:rsidP="00295880">
      <w:pPr>
        <w:pStyle w:val="Default"/>
        <w:rPr>
          <w:b/>
          <w:sz w:val="23"/>
          <w:szCs w:val="23"/>
          <w:lang w:val="fr-CA"/>
        </w:rPr>
      </w:pPr>
    </w:p>
    <w:p w14:paraId="6FA94678" w14:textId="1C77CF6C"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S</w:t>
      </w:r>
      <w:r>
        <w:rPr>
          <w:rFonts w:ascii="Times New Roman" w:hAnsi="Times New Roman" w:cs="Times New Roman"/>
        </w:rPr>
        <w:t>2</w:t>
      </w:r>
      <w:r w:rsidRPr="000B4483">
        <w:rPr>
          <w:rFonts w:ascii="Times New Roman" w:hAnsi="Times New Roman" w:cs="Times New Roman"/>
        </w:rPr>
        <w:t>) Le Sénat de l’Université de Hearst s’engage à réexaminer plus attentivement les recommandations incluses dans le rapport.</w:t>
      </w:r>
    </w:p>
    <w:p w14:paraId="4C016DC4" w14:textId="77777777"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DDCE1ED" w14:textId="37905B98" w:rsidR="000B4483" w:rsidRPr="00BA205C"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V</w:t>
      </w:r>
      <w:r>
        <w:rPr>
          <w:rFonts w:ascii="Times New Roman" w:hAnsi="Times New Roman" w:cs="Times New Roman"/>
        </w:rPr>
        <w:t>2</w:t>
      </w:r>
      <w:r w:rsidRPr="000B4483">
        <w:rPr>
          <w:rFonts w:ascii="Times New Roman" w:hAnsi="Times New Roman" w:cs="Times New Roman"/>
        </w:rPr>
        <w:t>) Le</w:t>
      </w:r>
      <w:r>
        <w:rPr>
          <w:rFonts w:ascii="Times New Roman" w:hAnsi="Times New Roman" w:cs="Times New Roman"/>
        </w:rPr>
        <w:t xml:space="preserve"> vice-recteur aux études de l’Université de Hearst appuie la recommandation du Sénat</w:t>
      </w:r>
      <w:r w:rsidRPr="000B4483">
        <w:rPr>
          <w:rFonts w:ascii="Times New Roman" w:hAnsi="Times New Roman" w:cs="Times New Roman"/>
        </w:rPr>
        <w:t>.</w:t>
      </w:r>
    </w:p>
    <w:p w14:paraId="299D2CD3" w14:textId="77777777" w:rsidR="000B4483" w:rsidRDefault="000B4483" w:rsidP="00295880">
      <w:pPr>
        <w:pStyle w:val="Default"/>
        <w:rPr>
          <w:b/>
          <w:sz w:val="23"/>
          <w:szCs w:val="23"/>
          <w:lang w:val="fr-FR"/>
        </w:rPr>
      </w:pPr>
    </w:p>
    <w:p w14:paraId="4147B59C" w14:textId="5986F621" w:rsidR="00295880" w:rsidRPr="00295880" w:rsidRDefault="00295880" w:rsidP="00295880">
      <w:pPr>
        <w:pStyle w:val="Default"/>
        <w:rPr>
          <w:b/>
          <w:sz w:val="23"/>
          <w:szCs w:val="23"/>
          <w:lang w:val="fr-CA"/>
        </w:rPr>
      </w:pPr>
      <w:r w:rsidRPr="00295880">
        <w:rPr>
          <w:b/>
          <w:sz w:val="23"/>
          <w:szCs w:val="23"/>
          <w:lang w:val="fr-CA"/>
        </w:rPr>
        <w:t xml:space="preserve">R3) Ajouter un stage obligatoire de 3 crédits en milieu de travail dans les premières années du programme et un stage obligatoire de 6 ou 9 crédits à la dernière session du programme </w:t>
      </w:r>
    </w:p>
    <w:p w14:paraId="63A33AED" w14:textId="33057704" w:rsidR="00BA205C" w:rsidRPr="00295880"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fr-CA"/>
        </w:rPr>
      </w:pPr>
    </w:p>
    <w:p w14:paraId="555CBF9D" w14:textId="7553D7C3"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S</w:t>
      </w:r>
      <w:r>
        <w:rPr>
          <w:rFonts w:ascii="Times New Roman" w:hAnsi="Times New Roman" w:cs="Times New Roman"/>
        </w:rPr>
        <w:t>3)</w:t>
      </w:r>
      <w:r w:rsidRPr="000B4483">
        <w:rPr>
          <w:rFonts w:ascii="Times New Roman" w:hAnsi="Times New Roman" w:cs="Times New Roman"/>
        </w:rPr>
        <w:t xml:space="preserve"> Le Sénat de l’Université de Hearst s’engage à réexaminer plus attentivement les recommandations incluses dans le rapport.</w:t>
      </w:r>
    </w:p>
    <w:p w14:paraId="622FCAEA" w14:textId="77777777"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E886DE3" w14:textId="11FD89FB" w:rsidR="000B4483" w:rsidRPr="00BA205C"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V</w:t>
      </w:r>
      <w:r>
        <w:rPr>
          <w:rFonts w:ascii="Times New Roman" w:hAnsi="Times New Roman" w:cs="Times New Roman"/>
        </w:rPr>
        <w:t>3</w:t>
      </w:r>
      <w:r w:rsidRPr="000B4483">
        <w:rPr>
          <w:rFonts w:ascii="Times New Roman" w:hAnsi="Times New Roman" w:cs="Times New Roman"/>
        </w:rPr>
        <w:t>) Le</w:t>
      </w:r>
      <w:r>
        <w:rPr>
          <w:rFonts w:ascii="Times New Roman" w:hAnsi="Times New Roman" w:cs="Times New Roman"/>
        </w:rPr>
        <w:t xml:space="preserve"> vice-recteur aux études de l’Université de Hearst appuie la recommandation du Sénat</w:t>
      </w:r>
      <w:r w:rsidRPr="000B4483">
        <w:rPr>
          <w:rFonts w:ascii="Times New Roman" w:hAnsi="Times New Roman" w:cs="Times New Roman"/>
        </w:rPr>
        <w:t>.</w:t>
      </w:r>
    </w:p>
    <w:p w14:paraId="7F176D53" w14:textId="77777777" w:rsidR="000B4483" w:rsidRDefault="000B4483"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p>
    <w:p w14:paraId="134C8F61" w14:textId="55C4EF26" w:rsidR="00295880" w:rsidRPr="00295880" w:rsidRDefault="00295880"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fr-CA"/>
        </w:rPr>
      </w:pPr>
      <w:r w:rsidRPr="00295880">
        <w:rPr>
          <w:rFonts w:ascii="Times New Roman" w:hAnsi="Times New Roman" w:cs="Times New Roman"/>
          <w:b/>
          <w:lang w:val="fr-CA"/>
        </w:rPr>
        <w:t>R4) Les constats partagés relatifs aux difficultés que semble poser le mode par bloc pour la réalisation de travaux pratiques en entreprise renforcent la pertinence de la recommandation précédente à l’effet d’introduire des stages pratiques de trois crédits en cours de programme et un stage de 6 ou 9 crédits à la dernière session ;</w:t>
      </w:r>
    </w:p>
    <w:p w14:paraId="70A020DC" w14:textId="2FD39295" w:rsidR="00295880" w:rsidRDefault="00295880"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fr-CA"/>
        </w:rPr>
      </w:pPr>
    </w:p>
    <w:p w14:paraId="40DF49E9" w14:textId="3CAB42A4"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S</w:t>
      </w:r>
      <w:r>
        <w:rPr>
          <w:rFonts w:ascii="Times New Roman" w:hAnsi="Times New Roman" w:cs="Times New Roman"/>
        </w:rPr>
        <w:t>4</w:t>
      </w:r>
      <w:r w:rsidRPr="000B4483">
        <w:rPr>
          <w:rFonts w:ascii="Times New Roman" w:hAnsi="Times New Roman" w:cs="Times New Roman"/>
        </w:rPr>
        <w:t>) Le Sénat de l’Université de Hearst s’engage à réexaminer plus attentivement les recommandations incluses dans le rapport.</w:t>
      </w:r>
    </w:p>
    <w:p w14:paraId="512346F0" w14:textId="77777777"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1653E80" w14:textId="6FD5C684" w:rsidR="000B4483" w:rsidRPr="00BA205C"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V</w:t>
      </w:r>
      <w:r>
        <w:rPr>
          <w:rFonts w:ascii="Times New Roman" w:hAnsi="Times New Roman" w:cs="Times New Roman"/>
        </w:rPr>
        <w:t>4</w:t>
      </w:r>
      <w:r w:rsidRPr="000B4483">
        <w:rPr>
          <w:rFonts w:ascii="Times New Roman" w:hAnsi="Times New Roman" w:cs="Times New Roman"/>
        </w:rPr>
        <w:t>) Le</w:t>
      </w:r>
      <w:r>
        <w:rPr>
          <w:rFonts w:ascii="Times New Roman" w:hAnsi="Times New Roman" w:cs="Times New Roman"/>
        </w:rPr>
        <w:t xml:space="preserve"> vice-recteur aux études de l’Université de Hearst appuie la recommandation du Sénat</w:t>
      </w:r>
      <w:r w:rsidRPr="000B4483">
        <w:rPr>
          <w:rFonts w:ascii="Times New Roman" w:hAnsi="Times New Roman" w:cs="Times New Roman"/>
        </w:rPr>
        <w:t>.</w:t>
      </w:r>
    </w:p>
    <w:p w14:paraId="62AB26F5" w14:textId="7B710F02" w:rsidR="000B4483" w:rsidRDefault="000B4483"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p>
    <w:p w14:paraId="3B59C480" w14:textId="77777777" w:rsidR="000B4483" w:rsidRPr="000B4483" w:rsidRDefault="000B4483"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p>
    <w:p w14:paraId="08187808" w14:textId="61EB9F4F" w:rsidR="00BA205C" w:rsidRPr="00295880" w:rsidRDefault="00295880"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fr-CA"/>
        </w:rPr>
      </w:pPr>
      <w:r w:rsidRPr="00295880">
        <w:rPr>
          <w:rFonts w:ascii="Times New Roman" w:hAnsi="Times New Roman" w:cs="Times New Roman"/>
          <w:b/>
          <w:lang w:val="fr-CA"/>
        </w:rPr>
        <w:t>R5) Développer un canevas pédagogique de consignes, de déroulement et de suivis rapprochés pour la réalisation de travaux pratiques exigés à l’intérieur de cours thématiques de trois crédits.</w:t>
      </w:r>
    </w:p>
    <w:p w14:paraId="274B9675" w14:textId="00F53695" w:rsidR="00295880" w:rsidRDefault="00295880"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fr-CA"/>
        </w:rPr>
      </w:pPr>
    </w:p>
    <w:p w14:paraId="6B45F689" w14:textId="4307542B"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S</w:t>
      </w:r>
      <w:r>
        <w:rPr>
          <w:rFonts w:ascii="Times New Roman" w:hAnsi="Times New Roman" w:cs="Times New Roman"/>
        </w:rPr>
        <w:t>5</w:t>
      </w:r>
      <w:r w:rsidRPr="000B4483">
        <w:rPr>
          <w:rFonts w:ascii="Times New Roman" w:hAnsi="Times New Roman" w:cs="Times New Roman"/>
        </w:rPr>
        <w:t>) Le Sénat de l’Université de Hearst s’engage à réexaminer plus attentivement les recommandations incluses dans le rapport.</w:t>
      </w:r>
    </w:p>
    <w:p w14:paraId="760FE5BE" w14:textId="77777777"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AEDB384" w14:textId="0E750487" w:rsidR="000B4483" w:rsidRPr="00BA205C"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V</w:t>
      </w:r>
      <w:r>
        <w:rPr>
          <w:rFonts w:ascii="Times New Roman" w:hAnsi="Times New Roman" w:cs="Times New Roman"/>
        </w:rPr>
        <w:t>5</w:t>
      </w:r>
      <w:r w:rsidRPr="000B4483">
        <w:rPr>
          <w:rFonts w:ascii="Times New Roman" w:hAnsi="Times New Roman" w:cs="Times New Roman"/>
        </w:rPr>
        <w:t>) Le</w:t>
      </w:r>
      <w:r>
        <w:rPr>
          <w:rFonts w:ascii="Times New Roman" w:hAnsi="Times New Roman" w:cs="Times New Roman"/>
        </w:rPr>
        <w:t xml:space="preserve"> vice-recteur aux études de l’Université de Hearst appuie la recommandation du Sénat</w:t>
      </w:r>
      <w:r w:rsidRPr="000B4483">
        <w:rPr>
          <w:rFonts w:ascii="Times New Roman" w:hAnsi="Times New Roman" w:cs="Times New Roman"/>
        </w:rPr>
        <w:t>.</w:t>
      </w:r>
    </w:p>
    <w:p w14:paraId="71A31337" w14:textId="77777777" w:rsidR="000B4483" w:rsidRDefault="000B4483" w:rsidP="003F6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p>
    <w:p w14:paraId="4A1AE191" w14:textId="75B31114" w:rsidR="003F6E58" w:rsidRPr="003F6E58" w:rsidRDefault="003F6E58" w:rsidP="003F6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fr-CA"/>
        </w:rPr>
      </w:pPr>
      <w:r>
        <w:rPr>
          <w:rFonts w:ascii="Times New Roman" w:hAnsi="Times New Roman" w:cs="Times New Roman"/>
          <w:b/>
          <w:lang w:val="fr-CA"/>
        </w:rPr>
        <w:t>R</w:t>
      </w:r>
      <w:r w:rsidRPr="003F6E58">
        <w:rPr>
          <w:rFonts w:ascii="Times New Roman" w:hAnsi="Times New Roman" w:cs="Times New Roman"/>
          <w:b/>
          <w:lang w:val="fr-CA"/>
        </w:rPr>
        <w:t>6) Une évaluation plus fréquente de la satisfaction des diplômés et le développement et la distribution d’un questionnaire semblable pour les employeurs. Considérant la taille de l’Université, son nombre de diplômés en gestion et son engagement dans le milieu, la tenue de groupes de discussion combinant les modes en présentiel et en visioconférence pourrait potentiellement être une avenue efficiente.</w:t>
      </w:r>
    </w:p>
    <w:p w14:paraId="269BBDD0" w14:textId="77777777" w:rsidR="000B4483" w:rsidRDefault="000B4483" w:rsidP="003F6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3"/>
          <w:szCs w:val="23"/>
        </w:rPr>
      </w:pPr>
    </w:p>
    <w:p w14:paraId="41581DB9" w14:textId="31DF2D13"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S</w:t>
      </w:r>
      <w:r>
        <w:rPr>
          <w:rFonts w:ascii="Times New Roman" w:hAnsi="Times New Roman" w:cs="Times New Roman"/>
        </w:rPr>
        <w:t>6</w:t>
      </w:r>
      <w:r w:rsidRPr="000B4483">
        <w:rPr>
          <w:rFonts w:ascii="Times New Roman" w:hAnsi="Times New Roman" w:cs="Times New Roman"/>
        </w:rPr>
        <w:t>) Le Sénat de l’Université de Hearst s’engage à réexaminer plus attentivement les recommandations incluses dans le rapport.</w:t>
      </w:r>
    </w:p>
    <w:p w14:paraId="6C79135A" w14:textId="77777777"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BE85908" w14:textId="6FE966DC" w:rsidR="000B4483" w:rsidRPr="00BA205C"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V</w:t>
      </w:r>
      <w:r>
        <w:rPr>
          <w:rFonts w:ascii="Times New Roman" w:hAnsi="Times New Roman" w:cs="Times New Roman"/>
        </w:rPr>
        <w:t>6</w:t>
      </w:r>
      <w:r w:rsidRPr="000B4483">
        <w:rPr>
          <w:rFonts w:ascii="Times New Roman" w:hAnsi="Times New Roman" w:cs="Times New Roman"/>
        </w:rPr>
        <w:t>) Le</w:t>
      </w:r>
      <w:r>
        <w:rPr>
          <w:rFonts w:ascii="Times New Roman" w:hAnsi="Times New Roman" w:cs="Times New Roman"/>
        </w:rPr>
        <w:t xml:space="preserve"> vice-recteur aux études de l’Université de Hearst appuie la recommandation du Sénat</w:t>
      </w:r>
      <w:r w:rsidRPr="000B4483">
        <w:rPr>
          <w:rFonts w:ascii="Times New Roman" w:hAnsi="Times New Roman" w:cs="Times New Roman"/>
        </w:rPr>
        <w:t>.</w:t>
      </w:r>
    </w:p>
    <w:p w14:paraId="7BA99907" w14:textId="77777777" w:rsidR="000B4483" w:rsidRDefault="000B4483" w:rsidP="003F6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3"/>
          <w:szCs w:val="23"/>
        </w:rPr>
      </w:pPr>
    </w:p>
    <w:p w14:paraId="5A3BB470" w14:textId="7083643E" w:rsidR="003F6E58" w:rsidRPr="003F6E58" w:rsidRDefault="003F6E58" w:rsidP="003F6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fr-CA"/>
        </w:rPr>
      </w:pPr>
      <w:r>
        <w:rPr>
          <w:b/>
          <w:sz w:val="23"/>
          <w:szCs w:val="23"/>
        </w:rPr>
        <w:t>R7) D</w:t>
      </w:r>
      <w:r w:rsidRPr="003F6E58">
        <w:rPr>
          <w:b/>
          <w:sz w:val="23"/>
          <w:szCs w:val="23"/>
        </w:rPr>
        <w:t>évelopper, à court terme, une stratégie et des activités impliquant des professeurs, des étudiants locaux et étrangers ainsi que des acteurs de la communauté locale permettant de favoriser l’intégration sociale des étudiants étrangers dans les communautés d’accueil des trois campus.</w:t>
      </w:r>
    </w:p>
    <w:p w14:paraId="65E5F90E" w14:textId="66FB0020" w:rsidR="003F6E58" w:rsidRPr="003F6E58" w:rsidRDefault="003F6E58"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fr-CA"/>
        </w:rPr>
      </w:pPr>
    </w:p>
    <w:p w14:paraId="14538E22" w14:textId="2CB3E692"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S</w:t>
      </w:r>
      <w:r>
        <w:rPr>
          <w:rFonts w:ascii="Times New Roman" w:hAnsi="Times New Roman" w:cs="Times New Roman"/>
        </w:rPr>
        <w:t>7</w:t>
      </w:r>
      <w:r w:rsidRPr="000B4483">
        <w:rPr>
          <w:rFonts w:ascii="Times New Roman" w:hAnsi="Times New Roman" w:cs="Times New Roman"/>
        </w:rPr>
        <w:t>) Le Sénat de l’Université de Hearst s’engage à réexaminer plus attentivement les recommandations incluses dans le rapport.</w:t>
      </w:r>
    </w:p>
    <w:p w14:paraId="64806652" w14:textId="77777777"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CE24BEE" w14:textId="72598BCC" w:rsidR="000B4483" w:rsidRPr="00BA205C"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V</w:t>
      </w:r>
      <w:r>
        <w:rPr>
          <w:rFonts w:ascii="Times New Roman" w:hAnsi="Times New Roman" w:cs="Times New Roman"/>
        </w:rPr>
        <w:t>7</w:t>
      </w:r>
      <w:r w:rsidRPr="000B4483">
        <w:rPr>
          <w:rFonts w:ascii="Times New Roman" w:hAnsi="Times New Roman" w:cs="Times New Roman"/>
        </w:rPr>
        <w:t>) Le</w:t>
      </w:r>
      <w:r>
        <w:rPr>
          <w:rFonts w:ascii="Times New Roman" w:hAnsi="Times New Roman" w:cs="Times New Roman"/>
        </w:rPr>
        <w:t xml:space="preserve"> vice-recteur aux études de l’Université de Hearst appuie la recommandation du Sénat</w:t>
      </w:r>
      <w:r w:rsidRPr="000B4483">
        <w:rPr>
          <w:rFonts w:ascii="Times New Roman" w:hAnsi="Times New Roman" w:cs="Times New Roman"/>
        </w:rPr>
        <w:t>.</w:t>
      </w:r>
    </w:p>
    <w:p w14:paraId="4B9D1935" w14:textId="77777777" w:rsidR="000B4483" w:rsidRDefault="000B4483" w:rsidP="003F6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3"/>
          <w:szCs w:val="23"/>
        </w:rPr>
      </w:pPr>
    </w:p>
    <w:p w14:paraId="4640CBAD" w14:textId="4C8CAB86" w:rsidR="003F6E58" w:rsidRPr="003F6E58" w:rsidRDefault="003F6E58" w:rsidP="003F6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fr-CA"/>
        </w:rPr>
      </w:pPr>
      <w:r>
        <w:rPr>
          <w:b/>
          <w:sz w:val="23"/>
          <w:szCs w:val="23"/>
        </w:rPr>
        <w:t xml:space="preserve">R8) </w:t>
      </w:r>
      <w:r w:rsidRPr="003F6E58">
        <w:rPr>
          <w:b/>
          <w:sz w:val="23"/>
          <w:szCs w:val="23"/>
        </w:rPr>
        <w:t>Les étudiants rencontrés apprécieraient que soit revue la façon d’enseigner certains cours qui nécessitent beaucoup de pratique tels que la comptabilité, la finance et les statistiques afin de mettre plus d’accent sur la compréhension globale et l’utilité pratique que sur la mémorisation et la rapidité de l’exécution technique</w:t>
      </w:r>
    </w:p>
    <w:p w14:paraId="2697A047" w14:textId="77777777" w:rsidR="003F6E58" w:rsidRPr="003F6E58" w:rsidRDefault="003F6E58"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fr-CA"/>
        </w:rPr>
      </w:pPr>
    </w:p>
    <w:p w14:paraId="4EE24D38" w14:textId="07EA9BD6"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S</w:t>
      </w:r>
      <w:r>
        <w:rPr>
          <w:rFonts w:ascii="Times New Roman" w:hAnsi="Times New Roman" w:cs="Times New Roman"/>
        </w:rPr>
        <w:t>8</w:t>
      </w:r>
      <w:r w:rsidRPr="000B4483">
        <w:rPr>
          <w:rFonts w:ascii="Times New Roman" w:hAnsi="Times New Roman" w:cs="Times New Roman"/>
        </w:rPr>
        <w:t>) Le Sénat de l’Université de Hearst s’engage à réexaminer plus attentivement les recommandations incluses dans le rapport.</w:t>
      </w:r>
    </w:p>
    <w:p w14:paraId="5AB92E7D" w14:textId="77777777"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D3966C0" w14:textId="2A84BBA8" w:rsidR="000B4483" w:rsidRPr="00BA205C"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V</w:t>
      </w:r>
      <w:r>
        <w:rPr>
          <w:rFonts w:ascii="Times New Roman" w:hAnsi="Times New Roman" w:cs="Times New Roman"/>
        </w:rPr>
        <w:t>8</w:t>
      </w:r>
      <w:r w:rsidRPr="000B4483">
        <w:rPr>
          <w:rFonts w:ascii="Times New Roman" w:hAnsi="Times New Roman" w:cs="Times New Roman"/>
        </w:rPr>
        <w:t>) Le</w:t>
      </w:r>
      <w:r>
        <w:rPr>
          <w:rFonts w:ascii="Times New Roman" w:hAnsi="Times New Roman" w:cs="Times New Roman"/>
        </w:rPr>
        <w:t xml:space="preserve"> vice-recteur aux études de l’Université de Hearst appuie la recommandation du Sénat</w:t>
      </w:r>
      <w:r w:rsidRPr="000B4483">
        <w:rPr>
          <w:rFonts w:ascii="Times New Roman" w:hAnsi="Times New Roman" w:cs="Times New Roman"/>
        </w:rPr>
        <w:t>.</w:t>
      </w:r>
    </w:p>
    <w:p w14:paraId="1CF60CE1" w14:textId="77777777" w:rsidR="000B4483" w:rsidRDefault="000B4483" w:rsidP="003F6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p>
    <w:p w14:paraId="6CFE413C" w14:textId="7CC26AEF" w:rsidR="003F6E58" w:rsidRPr="003F6E58" w:rsidRDefault="00B23103" w:rsidP="003F6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fr-CA"/>
        </w:rPr>
      </w:pPr>
      <w:r>
        <w:rPr>
          <w:rFonts w:ascii="Times New Roman" w:hAnsi="Times New Roman" w:cs="Times New Roman"/>
          <w:b/>
          <w:lang w:val="fr-CA"/>
        </w:rPr>
        <w:t>R9) U</w:t>
      </w:r>
      <w:r w:rsidR="003F6E58" w:rsidRPr="003F6E58">
        <w:rPr>
          <w:b/>
          <w:sz w:val="23"/>
          <w:szCs w:val="23"/>
        </w:rPr>
        <w:t>ne orientation de type recherche-intervention mérite d’être explorée, car elle apparaît comme une avenue pertinente pragmatique et réaliste de recherche</w:t>
      </w:r>
      <w:r w:rsidR="0057280E">
        <w:rPr>
          <w:b/>
          <w:sz w:val="23"/>
          <w:szCs w:val="23"/>
        </w:rPr>
        <w:t xml:space="preserve"> pour des professeurs oeuvrant</w:t>
      </w:r>
      <w:r w:rsidR="003F6E58" w:rsidRPr="003F6E58">
        <w:rPr>
          <w:b/>
          <w:sz w:val="23"/>
          <w:szCs w:val="23"/>
        </w:rPr>
        <w:t xml:space="preserve"> dans une université de petite taille et d’enseignement de programmes de 1</w:t>
      </w:r>
      <w:r w:rsidR="003F6E58" w:rsidRPr="0057280E">
        <w:rPr>
          <w:b/>
          <w:sz w:val="22"/>
          <w:szCs w:val="22"/>
          <w:vertAlign w:val="superscript"/>
        </w:rPr>
        <w:t>er</w:t>
      </w:r>
      <w:r w:rsidR="003F6E58" w:rsidRPr="003F6E58">
        <w:rPr>
          <w:b/>
          <w:sz w:val="16"/>
          <w:szCs w:val="16"/>
        </w:rPr>
        <w:t xml:space="preserve"> </w:t>
      </w:r>
      <w:r w:rsidR="003F6E58" w:rsidRPr="003F6E58">
        <w:rPr>
          <w:b/>
          <w:sz w:val="23"/>
          <w:szCs w:val="23"/>
        </w:rPr>
        <w:t>cycle</w:t>
      </w:r>
      <w:r w:rsidR="000B4483">
        <w:rPr>
          <w:rFonts w:ascii="Times New Roman" w:hAnsi="Times New Roman" w:cs="Times New Roman"/>
          <w:b/>
          <w:lang w:val="fr-CA"/>
        </w:rPr>
        <w:t xml:space="preserve"> </w:t>
      </w:r>
      <w:r w:rsidR="003F6E58" w:rsidRPr="003F6E58">
        <w:rPr>
          <w:b/>
          <w:sz w:val="23"/>
          <w:szCs w:val="23"/>
        </w:rPr>
        <w:t>les initiatives de formation des professeurs en pédagogie doivent être maintenues et encouragées et aussi rejoindre les chargés de cours.</w:t>
      </w:r>
    </w:p>
    <w:p w14:paraId="58019B57" w14:textId="77777777" w:rsidR="003F6E58" w:rsidRPr="003F6E58" w:rsidRDefault="003F6E58"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lang w:val="fr-CA"/>
        </w:rPr>
      </w:pPr>
    </w:p>
    <w:p w14:paraId="4E62732D" w14:textId="4F6ADA67"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S</w:t>
      </w:r>
      <w:r>
        <w:rPr>
          <w:rFonts w:ascii="Times New Roman" w:hAnsi="Times New Roman" w:cs="Times New Roman"/>
        </w:rPr>
        <w:t>9</w:t>
      </w:r>
      <w:r w:rsidRPr="000B4483">
        <w:rPr>
          <w:rFonts w:ascii="Times New Roman" w:hAnsi="Times New Roman" w:cs="Times New Roman"/>
        </w:rPr>
        <w:t>) Le Sénat de l’Université de Hearst s’engage à réexaminer plus attentivement les recommandations incluses dans le rapport.</w:t>
      </w:r>
    </w:p>
    <w:p w14:paraId="31E973B8" w14:textId="77777777" w:rsidR="000B4483" w:rsidRPr="000B4483"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40922AC" w14:textId="1E72AFDF" w:rsidR="000B4483" w:rsidRPr="00BA205C" w:rsidRDefault="000B4483"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0B4483">
        <w:rPr>
          <w:rFonts w:ascii="Times New Roman" w:hAnsi="Times New Roman" w:cs="Times New Roman"/>
        </w:rPr>
        <w:t>V</w:t>
      </w:r>
      <w:r>
        <w:rPr>
          <w:rFonts w:ascii="Times New Roman" w:hAnsi="Times New Roman" w:cs="Times New Roman"/>
        </w:rPr>
        <w:t>9</w:t>
      </w:r>
      <w:r w:rsidRPr="000B4483">
        <w:rPr>
          <w:rFonts w:ascii="Times New Roman" w:hAnsi="Times New Roman" w:cs="Times New Roman"/>
        </w:rPr>
        <w:t>) Le</w:t>
      </w:r>
      <w:r>
        <w:rPr>
          <w:rFonts w:ascii="Times New Roman" w:hAnsi="Times New Roman" w:cs="Times New Roman"/>
        </w:rPr>
        <w:t xml:space="preserve"> vice-recteur aux études de l’Université de Hearst appuie la recommandation du Sénat</w:t>
      </w:r>
      <w:r w:rsidRPr="000B4483">
        <w:rPr>
          <w:rFonts w:ascii="Times New Roman" w:hAnsi="Times New Roman" w:cs="Times New Roman"/>
        </w:rPr>
        <w:t>.</w:t>
      </w:r>
    </w:p>
    <w:p w14:paraId="5A0E0436" w14:textId="12F1EB84" w:rsidR="00295880" w:rsidRPr="000B4483" w:rsidRDefault="00295880" w:rsidP="002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933C0C4" w14:textId="77777777" w:rsidR="00BA205C" w:rsidRPr="00BA205C"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EFCE7B1" w14:textId="32FAF763" w:rsidR="00BA205C" w:rsidRPr="00BA205C" w:rsidRDefault="0057280E"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L’ensemble des recommandations sont retenues par le COPA pour une mise en œuvre par l’Université de Hearst.</w:t>
      </w:r>
    </w:p>
    <w:p w14:paraId="37514AD7" w14:textId="77777777" w:rsidR="00BA205C"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4D05682" w14:textId="77777777" w:rsidR="00863910" w:rsidRPr="00BA205C" w:rsidRDefault="00863910"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BABE9C8" w14:textId="0874B072" w:rsidR="00BA205C" w:rsidRPr="00BA205C"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sidRPr="00BA205C">
        <w:rPr>
          <w:rFonts w:ascii="Times New Roman" w:hAnsi="Times New Roman" w:cs="Times New Roman"/>
          <w:b/>
          <w:bCs/>
        </w:rPr>
        <w:t>Plan d’exécution d’assurance de qualité de l</w:t>
      </w:r>
      <w:r w:rsidR="000B4483">
        <w:rPr>
          <w:rFonts w:ascii="Times New Roman" w:hAnsi="Times New Roman" w:cs="Times New Roman"/>
          <w:b/>
          <w:bCs/>
        </w:rPr>
        <w:t>’Univer</w:t>
      </w:r>
      <w:r w:rsidRPr="00BA205C">
        <w:rPr>
          <w:rFonts w:ascii="Times New Roman" w:hAnsi="Times New Roman" w:cs="Times New Roman"/>
          <w:b/>
          <w:bCs/>
        </w:rPr>
        <w:t xml:space="preserve">sité </w:t>
      </w:r>
      <w:r w:rsidR="000B4483">
        <w:rPr>
          <w:rFonts w:ascii="Times New Roman" w:hAnsi="Times New Roman" w:cs="Times New Roman"/>
          <w:b/>
          <w:bCs/>
        </w:rPr>
        <w:t xml:space="preserve">de Hearst </w:t>
      </w:r>
      <w:r w:rsidRPr="00BA205C">
        <w:rPr>
          <w:rFonts w:ascii="Times New Roman" w:hAnsi="Times New Roman" w:cs="Times New Roman"/>
          <w:b/>
          <w:bCs/>
        </w:rPr>
        <w:t>pour le</w:t>
      </w:r>
      <w:r w:rsidR="000B4483">
        <w:rPr>
          <w:rFonts w:ascii="Times New Roman" w:hAnsi="Times New Roman" w:cs="Times New Roman"/>
          <w:b/>
          <w:bCs/>
        </w:rPr>
        <w:t>s programmes de gestion</w:t>
      </w:r>
    </w:p>
    <w:p w14:paraId="6D347E03" w14:textId="77777777" w:rsidR="00BA205C" w:rsidRPr="00BA205C"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tbl>
      <w:tblPr>
        <w:tblStyle w:val="TableGrid"/>
        <w:tblW w:w="0" w:type="auto"/>
        <w:tblLook w:val="04A0" w:firstRow="1" w:lastRow="0" w:firstColumn="1" w:lastColumn="0" w:noHBand="0" w:noVBand="1"/>
      </w:tblPr>
      <w:tblGrid>
        <w:gridCol w:w="3141"/>
        <w:gridCol w:w="3130"/>
        <w:gridCol w:w="3125"/>
      </w:tblGrid>
      <w:tr w:rsidR="00BA205C" w:rsidRPr="00BA205C" w14:paraId="2A8D9160" w14:textId="77777777" w:rsidTr="0057280E">
        <w:tc>
          <w:tcPr>
            <w:tcW w:w="3141" w:type="dxa"/>
            <w:shd w:val="clear" w:color="auto" w:fill="auto"/>
          </w:tcPr>
          <w:p w14:paraId="11D3298F" w14:textId="77777777" w:rsidR="00BA205C" w:rsidRPr="00BA205C"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BA205C">
              <w:rPr>
                <w:rFonts w:ascii="Times New Roman" w:hAnsi="Times New Roman" w:cs="Times New Roman"/>
                <w:b/>
                <w:bCs/>
                <w:color w:val="000000"/>
              </w:rPr>
              <w:t>Recommandations nécessitant un suivi</w:t>
            </w:r>
          </w:p>
        </w:tc>
        <w:tc>
          <w:tcPr>
            <w:tcW w:w="3130" w:type="dxa"/>
            <w:shd w:val="clear" w:color="auto" w:fill="auto"/>
          </w:tcPr>
          <w:p w14:paraId="6CEE1F26" w14:textId="0166CA44" w:rsidR="00BA205C" w:rsidRPr="00BA205C" w:rsidRDefault="00BA205C" w:rsidP="000B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BA205C">
              <w:rPr>
                <w:rFonts w:ascii="Times New Roman" w:hAnsi="Times New Roman" w:cs="Times New Roman"/>
                <w:b/>
                <w:bCs/>
                <w:color w:val="000000"/>
              </w:rPr>
              <w:t>Suivi de l’</w:t>
            </w:r>
            <w:r w:rsidR="000B4483">
              <w:rPr>
                <w:rFonts w:ascii="Times New Roman" w:hAnsi="Times New Roman" w:cs="Times New Roman"/>
                <w:b/>
                <w:bCs/>
                <w:color w:val="000000"/>
              </w:rPr>
              <w:t>U</w:t>
            </w:r>
            <w:r w:rsidRPr="00BA205C">
              <w:rPr>
                <w:rFonts w:ascii="Times New Roman" w:hAnsi="Times New Roman" w:cs="Times New Roman"/>
                <w:b/>
                <w:bCs/>
                <w:color w:val="000000"/>
              </w:rPr>
              <w:t>niversité</w:t>
            </w:r>
            <w:r w:rsidR="000B4483">
              <w:rPr>
                <w:rFonts w:ascii="Times New Roman" w:hAnsi="Times New Roman" w:cs="Times New Roman"/>
                <w:b/>
                <w:bCs/>
                <w:color w:val="000000"/>
              </w:rPr>
              <w:t xml:space="preserve"> de Hearst</w:t>
            </w:r>
          </w:p>
        </w:tc>
        <w:tc>
          <w:tcPr>
            <w:tcW w:w="3125" w:type="dxa"/>
          </w:tcPr>
          <w:p w14:paraId="062DEA99" w14:textId="77777777" w:rsidR="00BA205C" w:rsidRPr="00BA205C"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BA205C">
              <w:rPr>
                <w:rFonts w:ascii="Times New Roman" w:hAnsi="Times New Roman" w:cs="Times New Roman"/>
                <w:b/>
                <w:bCs/>
                <w:color w:val="000000"/>
              </w:rPr>
              <w:t>Responsabilité et chronologie</w:t>
            </w:r>
          </w:p>
        </w:tc>
      </w:tr>
      <w:tr w:rsidR="00BA205C" w:rsidRPr="00BA205C" w14:paraId="2B273FF9" w14:textId="77777777" w:rsidTr="0057280E">
        <w:tc>
          <w:tcPr>
            <w:tcW w:w="3141" w:type="dxa"/>
            <w:shd w:val="clear" w:color="auto" w:fill="auto"/>
          </w:tcPr>
          <w:p w14:paraId="140EE6A5" w14:textId="24039997" w:rsidR="00BA205C" w:rsidRPr="00BA205C" w:rsidRDefault="004047A0"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4047A0">
              <w:rPr>
                <w:rFonts w:ascii="Times New Roman" w:hAnsi="Times New Roman" w:cs="Times New Roman"/>
                <w:color w:val="000000"/>
              </w:rPr>
              <w:t>Le</w:t>
            </w:r>
            <w:r>
              <w:rPr>
                <w:rFonts w:ascii="Times New Roman" w:hAnsi="Times New Roman" w:cs="Times New Roman"/>
                <w:color w:val="000000"/>
              </w:rPr>
              <w:t xml:space="preserve"> cous </w:t>
            </w:r>
            <w:r w:rsidRPr="004047A0">
              <w:rPr>
                <w:rFonts w:ascii="Times New Roman" w:hAnsi="Times New Roman" w:cs="Times New Roman"/>
                <w:color w:val="000000"/>
              </w:rPr>
              <w:t xml:space="preserve">COSC 1701 </w:t>
            </w:r>
            <w:r>
              <w:rPr>
                <w:rFonts w:ascii="Times New Roman" w:hAnsi="Times New Roman" w:cs="Times New Roman"/>
                <w:color w:val="000000"/>
              </w:rPr>
              <w:t xml:space="preserve">devrait </w:t>
            </w:r>
            <w:r w:rsidRPr="004047A0">
              <w:rPr>
                <w:rFonts w:ascii="Times New Roman" w:hAnsi="Times New Roman" w:cs="Times New Roman"/>
                <w:color w:val="000000"/>
              </w:rPr>
              <w:t>dev</w:t>
            </w:r>
            <w:r>
              <w:rPr>
                <w:rFonts w:ascii="Times New Roman" w:hAnsi="Times New Roman" w:cs="Times New Roman"/>
                <w:color w:val="000000"/>
              </w:rPr>
              <w:t>enir</w:t>
            </w:r>
            <w:r w:rsidRPr="004047A0">
              <w:rPr>
                <w:rFonts w:ascii="Times New Roman" w:hAnsi="Times New Roman" w:cs="Times New Roman"/>
                <w:color w:val="000000"/>
              </w:rPr>
              <w:t xml:space="preserve"> facultatif</w:t>
            </w:r>
            <w:r>
              <w:rPr>
                <w:rFonts w:ascii="Times New Roman" w:hAnsi="Times New Roman" w:cs="Times New Roman"/>
                <w:color w:val="000000"/>
              </w:rPr>
              <w:t>,</w:t>
            </w:r>
            <w:r w:rsidRPr="004047A0">
              <w:rPr>
                <w:rFonts w:ascii="Times New Roman" w:hAnsi="Times New Roman" w:cs="Times New Roman"/>
                <w:color w:val="000000"/>
              </w:rPr>
              <w:t xml:space="preserve"> et possiblement être offert hors programme et en appoint aux étudiants ne possédant pas les connaissances suffisantes essentielles (ex. : Excel, Word et Antidote) pour performer dans le programme.</w:t>
            </w:r>
          </w:p>
        </w:tc>
        <w:tc>
          <w:tcPr>
            <w:tcW w:w="3130" w:type="dxa"/>
            <w:shd w:val="clear" w:color="auto" w:fill="auto"/>
          </w:tcPr>
          <w:p w14:paraId="1AB30875" w14:textId="03B353BB" w:rsidR="00BA205C" w:rsidRPr="00BA205C" w:rsidRDefault="004047A0" w:rsidP="00095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L’Université de Hearst s’engage à examiner cette recommandation</w:t>
            </w:r>
          </w:p>
        </w:tc>
        <w:tc>
          <w:tcPr>
            <w:tcW w:w="3125" w:type="dxa"/>
          </w:tcPr>
          <w:p w14:paraId="0FAAEBDD" w14:textId="4F287E28" w:rsidR="00BA205C" w:rsidRPr="00BA205C" w:rsidRDefault="004047A0" w:rsidP="008639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color w:val="000000"/>
              </w:rPr>
              <w:t>2019-20</w:t>
            </w:r>
          </w:p>
        </w:tc>
      </w:tr>
      <w:tr w:rsidR="0057280E" w:rsidRPr="00BA205C" w14:paraId="29145B8B" w14:textId="77777777" w:rsidTr="0057280E">
        <w:tc>
          <w:tcPr>
            <w:tcW w:w="3141" w:type="dxa"/>
            <w:shd w:val="clear" w:color="auto" w:fill="auto"/>
          </w:tcPr>
          <w:p w14:paraId="1BCE0043" w14:textId="56421FE1"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4047A0">
              <w:rPr>
                <w:rFonts w:ascii="Times New Roman" w:hAnsi="Times New Roman" w:cs="Times New Roman"/>
                <w:color w:val="000000"/>
              </w:rPr>
              <w:t>Ajouter une formation en entrepreneuriat et une formation en développement durable.</w:t>
            </w:r>
          </w:p>
        </w:tc>
        <w:tc>
          <w:tcPr>
            <w:tcW w:w="3130" w:type="dxa"/>
            <w:shd w:val="clear" w:color="auto" w:fill="auto"/>
          </w:tcPr>
          <w:p w14:paraId="48ECC4C9" w14:textId="0D053005"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L’Université de Hearst s’engage à examiner cette recommandation</w:t>
            </w:r>
          </w:p>
        </w:tc>
        <w:tc>
          <w:tcPr>
            <w:tcW w:w="3125" w:type="dxa"/>
          </w:tcPr>
          <w:p w14:paraId="235C5ACE" w14:textId="4E9D62BE"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color w:val="000000"/>
              </w:rPr>
              <w:t>2019-20</w:t>
            </w:r>
          </w:p>
        </w:tc>
      </w:tr>
      <w:tr w:rsidR="0057280E" w:rsidRPr="00BA205C" w14:paraId="317EF811" w14:textId="77777777" w:rsidTr="0057280E">
        <w:tc>
          <w:tcPr>
            <w:tcW w:w="3141" w:type="dxa"/>
            <w:shd w:val="clear" w:color="auto" w:fill="auto"/>
          </w:tcPr>
          <w:p w14:paraId="0D089AA6" w14:textId="0C67C782"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4047A0">
              <w:rPr>
                <w:rFonts w:ascii="Times New Roman" w:hAnsi="Times New Roman" w:cs="Times New Roman"/>
                <w:color w:val="000000"/>
              </w:rPr>
              <w:t>Ajouter un stage obligatoire de 3 crédits en milieu de travail dans les premières années du programme et un stage obligatoire de 6 ou 9 crédits à la dernière session du programme</w:t>
            </w:r>
          </w:p>
        </w:tc>
        <w:tc>
          <w:tcPr>
            <w:tcW w:w="3130" w:type="dxa"/>
            <w:shd w:val="clear" w:color="auto" w:fill="auto"/>
          </w:tcPr>
          <w:p w14:paraId="1E2179CB" w14:textId="3AD575F0"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L’Université de Hearst s’engage à examiner cette recommandation</w:t>
            </w:r>
          </w:p>
        </w:tc>
        <w:tc>
          <w:tcPr>
            <w:tcW w:w="3125" w:type="dxa"/>
          </w:tcPr>
          <w:p w14:paraId="0A211067" w14:textId="4E0BF0C0"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color w:val="000000"/>
              </w:rPr>
              <w:t>2019-20</w:t>
            </w:r>
          </w:p>
        </w:tc>
      </w:tr>
      <w:tr w:rsidR="0057280E" w:rsidRPr="00BA205C" w14:paraId="0705DB57" w14:textId="77777777" w:rsidTr="0057280E">
        <w:tc>
          <w:tcPr>
            <w:tcW w:w="3141" w:type="dxa"/>
            <w:shd w:val="clear" w:color="auto" w:fill="auto"/>
          </w:tcPr>
          <w:p w14:paraId="6EFF63F0" w14:textId="20FF1827"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4047A0">
              <w:rPr>
                <w:rFonts w:ascii="Times New Roman" w:hAnsi="Times New Roman" w:cs="Times New Roman"/>
                <w:color w:val="000000"/>
              </w:rPr>
              <w:t>Les constats partagés relatifs aux difficultés que semble poser le mode par bloc pour la réalisation de travaux pratiques en entreprise renforcent la pertinence de la recommandation précédente à l’effet d’introduire des stages pratiques</w:t>
            </w:r>
            <w:r>
              <w:rPr>
                <w:rFonts w:ascii="Times New Roman" w:hAnsi="Times New Roman" w:cs="Times New Roman"/>
                <w:color w:val="000000"/>
              </w:rPr>
              <w:t>.</w:t>
            </w:r>
          </w:p>
        </w:tc>
        <w:tc>
          <w:tcPr>
            <w:tcW w:w="3130" w:type="dxa"/>
            <w:shd w:val="clear" w:color="auto" w:fill="auto"/>
          </w:tcPr>
          <w:p w14:paraId="56A9DE21" w14:textId="44F0DCE0"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L’Université de Hearst s’engage à examiner cette recommandation</w:t>
            </w:r>
          </w:p>
        </w:tc>
        <w:tc>
          <w:tcPr>
            <w:tcW w:w="3125" w:type="dxa"/>
          </w:tcPr>
          <w:p w14:paraId="2D328ADC" w14:textId="7542F753"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color w:val="000000"/>
              </w:rPr>
              <w:t>2019-20</w:t>
            </w:r>
          </w:p>
        </w:tc>
      </w:tr>
      <w:tr w:rsidR="0057280E" w:rsidRPr="00BA205C" w14:paraId="3C3860D9" w14:textId="77777777" w:rsidTr="0057280E">
        <w:tc>
          <w:tcPr>
            <w:tcW w:w="3141" w:type="dxa"/>
            <w:shd w:val="clear" w:color="auto" w:fill="auto"/>
          </w:tcPr>
          <w:p w14:paraId="06BC3BAD" w14:textId="1962477F"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4047A0">
              <w:rPr>
                <w:rFonts w:ascii="Times New Roman" w:hAnsi="Times New Roman" w:cs="Times New Roman"/>
              </w:rPr>
              <w:t xml:space="preserve">Développer un canevas </w:t>
            </w:r>
            <w:r w:rsidRPr="004047A0">
              <w:rPr>
                <w:rFonts w:ascii="Times New Roman" w:hAnsi="Times New Roman" w:cs="Times New Roman"/>
              </w:rPr>
              <w:lastRenderedPageBreak/>
              <w:t>pédagogique de consignes, de déroulement et de suivis rapprochés pour la réalisation de travaux pratiques exigés à l’intérieur de cours thématiques de trois crédits.</w:t>
            </w:r>
          </w:p>
        </w:tc>
        <w:tc>
          <w:tcPr>
            <w:tcW w:w="3130" w:type="dxa"/>
            <w:shd w:val="clear" w:color="auto" w:fill="auto"/>
          </w:tcPr>
          <w:p w14:paraId="7E4A0F9F" w14:textId="3F9E9275"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lastRenderedPageBreak/>
              <w:t xml:space="preserve">L’Université de Hearst </w:t>
            </w:r>
            <w:r>
              <w:rPr>
                <w:rFonts w:ascii="Times New Roman" w:hAnsi="Times New Roman" w:cs="Times New Roman"/>
              </w:rPr>
              <w:lastRenderedPageBreak/>
              <w:t>s’engage à examiner cette recommandation</w:t>
            </w:r>
          </w:p>
        </w:tc>
        <w:tc>
          <w:tcPr>
            <w:tcW w:w="3125" w:type="dxa"/>
          </w:tcPr>
          <w:p w14:paraId="725183C0" w14:textId="6967CFBE"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color w:val="000000"/>
              </w:rPr>
              <w:lastRenderedPageBreak/>
              <w:t>2019-20</w:t>
            </w:r>
          </w:p>
        </w:tc>
      </w:tr>
      <w:tr w:rsidR="0057280E" w:rsidRPr="00BA205C" w14:paraId="5F0BA166" w14:textId="77777777" w:rsidTr="0057280E">
        <w:tc>
          <w:tcPr>
            <w:tcW w:w="3141" w:type="dxa"/>
            <w:shd w:val="clear" w:color="auto" w:fill="auto"/>
          </w:tcPr>
          <w:p w14:paraId="59E847A9" w14:textId="06F7B7BD"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4047A0">
              <w:rPr>
                <w:rFonts w:ascii="Times New Roman" w:hAnsi="Times New Roman" w:cs="Times New Roman"/>
              </w:rPr>
              <w:lastRenderedPageBreak/>
              <w:t>Une évaluation plus fréquente de la satisfaction des diplômés et le développement et la distribution d’un questionnaire semblable pour les employeurs.</w:t>
            </w:r>
          </w:p>
        </w:tc>
        <w:tc>
          <w:tcPr>
            <w:tcW w:w="3130" w:type="dxa"/>
            <w:shd w:val="clear" w:color="auto" w:fill="auto"/>
          </w:tcPr>
          <w:p w14:paraId="3F120EA3" w14:textId="4A9CDFAA"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L’Université de Hearst s’engage à examiner cette recommandation</w:t>
            </w:r>
          </w:p>
        </w:tc>
        <w:tc>
          <w:tcPr>
            <w:tcW w:w="3125" w:type="dxa"/>
          </w:tcPr>
          <w:p w14:paraId="4C366D4B" w14:textId="6D1F150C"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color w:val="000000"/>
              </w:rPr>
              <w:t>2019-20</w:t>
            </w:r>
          </w:p>
        </w:tc>
      </w:tr>
      <w:tr w:rsidR="0057280E" w:rsidRPr="00BA205C" w14:paraId="294904B3" w14:textId="77777777" w:rsidTr="0057280E">
        <w:tc>
          <w:tcPr>
            <w:tcW w:w="3141" w:type="dxa"/>
            <w:shd w:val="clear" w:color="auto" w:fill="auto"/>
          </w:tcPr>
          <w:p w14:paraId="4D051896" w14:textId="337EF8BB" w:rsidR="0057280E" w:rsidRPr="004047A0"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7280E">
              <w:rPr>
                <w:rFonts w:ascii="Times New Roman" w:hAnsi="Times New Roman" w:cs="Times New Roman"/>
              </w:rPr>
              <w:t>Développer, à court terme, une stratégie et des activités impliquant des professeurs, des étudiants locaux et étrangers ainsi que des acteurs de la communauté locale permettant de favoriser l’intégration sociale des étudiants étrangers dans les communautés d’accueil des trois campus.</w:t>
            </w:r>
          </w:p>
        </w:tc>
        <w:tc>
          <w:tcPr>
            <w:tcW w:w="3130" w:type="dxa"/>
            <w:shd w:val="clear" w:color="auto" w:fill="auto"/>
          </w:tcPr>
          <w:p w14:paraId="578D1E17" w14:textId="7A247785"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rPr>
              <w:t>L’Université de Hearst s’engage à examiner cette recommandation</w:t>
            </w:r>
          </w:p>
        </w:tc>
        <w:tc>
          <w:tcPr>
            <w:tcW w:w="3125" w:type="dxa"/>
          </w:tcPr>
          <w:p w14:paraId="5BC82BE6" w14:textId="640A11C4"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2019-20</w:t>
            </w:r>
          </w:p>
        </w:tc>
      </w:tr>
      <w:tr w:rsidR="0057280E" w:rsidRPr="00BA205C" w14:paraId="2BCC30FA" w14:textId="77777777" w:rsidTr="004047A0">
        <w:tc>
          <w:tcPr>
            <w:tcW w:w="3141" w:type="dxa"/>
          </w:tcPr>
          <w:p w14:paraId="3251E68F" w14:textId="31CB19D3" w:rsidR="0057280E" w:rsidRPr="0057280E"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Réviser</w:t>
            </w:r>
            <w:r w:rsidRPr="0057280E">
              <w:rPr>
                <w:rFonts w:ascii="Times New Roman" w:hAnsi="Times New Roman" w:cs="Times New Roman"/>
              </w:rPr>
              <w:t xml:space="preserve"> la façon d’enseigner certains cours qui nécessitent beaucoup de pratique tels que la comptabilité, la finance et les statistiques afin de mettre plus d’accent sur la compréhension globale et l’utilité pratique que sur la mémorisation et la rapidité de l’exécution technique</w:t>
            </w:r>
          </w:p>
        </w:tc>
        <w:tc>
          <w:tcPr>
            <w:tcW w:w="3130" w:type="dxa"/>
          </w:tcPr>
          <w:p w14:paraId="0B06B74C" w14:textId="48D94CAE"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rPr>
              <w:t>L’Université de Hearst s’engage à examiner cette recommandation</w:t>
            </w:r>
          </w:p>
        </w:tc>
        <w:tc>
          <w:tcPr>
            <w:tcW w:w="3125" w:type="dxa"/>
          </w:tcPr>
          <w:p w14:paraId="1BB28CB1" w14:textId="535F7B43"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2019-20</w:t>
            </w:r>
          </w:p>
        </w:tc>
      </w:tr>
      <w:tr w:rsidR="0057280E" w:rsidRPr="00BA205C" w14:paraId="5D861578" w14:textId="77777777" w:rsidTr="004047A0">
        <w:tc>
          <w:tcPr>
            <w:tcW w:w="3141" w:type="dxa"/>
          </w:tcPr>
          <w:p w14:paraId="54E2EA55" w14:textId="095096D8" w:rsidR="0057280E" w:rsidRPr="0057280E"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7280E">
              <w:rPr>
                <w:rFonts w:ascii="Times New Roman" w:hAnsi="Times New Roman" w:cs="Times New Roman"/>
              </w:rPr>
              <w:t>Une orientation de type recherche-intervention mérite d’être explorée</w:t>
            </w:r>
            <w:r>
              <w:rPr>
                <w:rFonts w:ascii="Times New Roman" w:hAnsi="Times New Roman" w:cs="Times New Roman"/>
              </w:rPr>
              <w:t xml:space="preserve"> et</w:t>
            </w:r>
            <w:r w:rsidRPr="0057280E">
              <w:rPr>
                <w:rFonts w:ascii="Times New Roman" w:hAnsi="Times New Roman" w:cs="Times New Roman"/>
              </w:rPr>
              <w:t xml:space="preserve"> les initiatives de formation des professeurs en pédagogie doivent être maintenues et encouragées et aussi rejoindre les chargés de cours.</w:t>
            </w:r>
          </w:p>
        </w:tc>
        <w:tc>
          <w:tcPr>
            <w:tcW w:w="3130" w:type="dxa"/>
          </w:tcPr>
          <w:p w14:paraId="20449E1D" w14:textId="6ECA0EC7"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rPr>
              <w:t>L’Université de Hearst s’engage à examiner cette recommandation</w:t>
            </w:r>
          </w:p>
        </w:tc>
        <w:tc>
          <w:tcPr>
            <w:tcW w:w="3125" w:type="dxa"/>
          </w:tcPr>
          <w:p w14:paraId="03729335" w14:textId="58A5EB91" w:rsidR="0057280E" w:rsidRPr="00BA205C" w:rsidRDefault="0057280E" w:rsidP="005728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2019-20</w:t>
            </w:r>
          </w:p>
        </w:tc>
      </w:tr>
    </w:tbl>
    <w:p w14:paraId="2E8FF8AB" w14:textId="77777777" w:rsidR="00BA205C" w:rsidRPr="00BA205C" w:rsidRDefault="00BA205C" w:rsidP="00BA2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71AEEF7" w14:textId="77777777" w:rsidR="0059098B" w:rsidRDefault="0059098B">
      <w:pPr>
        <w:rPr>
          <w:rFonts w:ascii="Times New Roman" w:hAnsi="Times New Roman" w:cs="Times New Roman"/>
        </w:rPr>
      </w:pPr>
    </w:p>
    <w:p w14:paraId="4A29498D" w14:textId="206A2640" w:rsidR="00AD38E7" w:rsidRPr="00F4780D" w:rsidRDefault="00D530E2">
      <w:pPr>
        <w:rPr>
          <w:rFonts w:ascii="Times New Roman" w:hAnsi="Times New Roman" w:cs="Times New Roman"/>
        </w:rPr>
      </w:pPr>
      <w:r>
        <w:rPr>
          <w:rFonts w:ascii="Times New Roman" w:hAnsi="Times New Roman" w:cs="Times New Roman"/>
        </w:rPr>
        <w:t>le 27 mars</w:t>
      </w:r>
      <w:r w:rsidR="00AD38E7">
        <w:rPr>
          <w:rFonts w:ascii="Times New Roman" w:hAnsi="Times New Roman" w:cs="Times New Roman"/>
        </w:rPr>
        <w:t xml:space="preserve"> 201</w:t>
      </w:r>
      <w:r>
        <w:rPr>
          <w:rFonts w:ascii="Times New Roman" w:hAnsi="Times New Roman" w:cs="Times New Roman"/>
        </w:rPr>
        <w:t>8</w:t>
      </w:r>
    </w:p>
    <w:sectPr w:rsidR="00AD38E7" w:rsidRPr="00F4780D" w:rsidSect="00BA205C">
      <w:foot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C0D8B" w14:textId="77777777" w:rsidR="00D513FA" w:rsidRDefault="00D513FA" w:rsidP="00C04392">
      <w:r>
        <w:separator/>
      </w:r>
    </w:p>
  </w:endnote>
  <w:endnote w:type="continuationSeparator" w:id="0">
    <w:p w14:paraId="097D38F0" w14:textId="77777777" w:rsidR="00D513FA" w:rsidRDefault="00D513FA" w:rsidP="00C0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118158"/>
      <w:docPartObj>
        <w:docPartGallery w:val="Page Numbers (Bottom of Page)"/>
        <w:docPartUnique/>
      </w:docPartObj>
    </w:sdtPr>
    <w:sdtEndPr>
      <w:rPr>
        <w:noProof/>
      </w:rPr>
    </w:sdtEndPr>
    <w:sdtContent>
      <w:p w14:paraId="152D2370" w14:textId="74D4EA77" w:rsidR="00C04392" w:rsidRDefault="00C04392">
        <w:pPr>
          <w:pStyle w:val="Footer"/>
          <w:jc w:val="right"/>
        </w:pPr>
        <w:r>
          <w:fldChar w:fldCharType="begin"/>
        </w:r>
        <w:r>
          <w:instrText xml:space="preserve"> PAGE   \* MERGEFORMAT </w:instrText>
        </w:r>
        <w:r>
          <w:fldChar w:fldCharType="separate"/>
        </w:r>
        <w:r w:rsidR="00A47C35">
          <w:rPr>
            <w:noProof/>
          </w:rPr>
          <w:t>1</w:t>
        </w:r>
        <w:r>
          <w:rPr>
            <w:noProof/>
          </w:rPr>
          <w:fldChar w:fldCharType="end"/>
        </w:r>
      </w:p>
    </w:sdtContent>
  </w:sdt>
  <w:p w14:paraId="3DB0F8EF" w14:textId="77777777" w:rsidR="00C04392" w:rsidRDefault="00C04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C8713" w14:textId="77777777" w:rsidR="00D513FA" w:rsidRDefault="00D513FA" w:rsidP="00C04392">
      <w:r>
        <w:separator/>
      </w:r>
    </w:p>
  </w:footnote>
  <w:footnote w:type="continuationSeparator" w:id="0">
    <w:p w14:paraId="0ECEFCE6" w14:textId="77777777" w:rsidR="00D513FA" w:rsidRDefault="00D513FA" w:rsidP="00C04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038E5"/>
    <w:multiLevelType w:val="hybridMultilevel"/>
    <w:tmpl w:val="D428868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5C"/>
    <w:rsid w:val="0002676C"/>
    <w:rsid w:val="000511AC"/>
    <w:rsid w:val="000663D2"/>
    <w:rsid w:val="00095F55"/>
    <w:rsid w:val="000B4483"/>
    <w:rsid w:val="0013592E"/>
    <w:rsid w:val="00175A1E"/>
    <w:rsid w:val="00175BF5"/>
    <w:rsid w:val="00177072"/>
    <w:rsid w:val="0019746C"/>
    <w:rsid w:val="001E3CBF"/>
    <w:rsid w:val="00203B3D"/>
    <w:rsid w:val="0027659B"/>
    <w:rsid w:val="002857AC"/>
    <w:rsid w:val="00295880"/>
    <w:rsid w:val="00300942"/>
    <w:rsid w:val="00382CF8"/>
    <w:rsid w:val="003F6E58"/>
    <w:rsid w:val="004047A0"/>
    <w:rsid w:val="00415683"/>
    <w:rsid w:val="004A31E9"/>
    <w:rsid w:val="004F5707"/>
    <w:rsid w:val="00502DD6"/>
    <w:rsid w:val="0057280E"/>
    <w:rsid w:val="0059098B"/>
    <w:rsid w:val="005F504C"/>
    <w:rsid w:val="00673919"/>
    <w:rsid w:val="006C0BF1"/>
    <w:rsid w:val="006E1AA0"/>
    <w:rsid w:val="0074579A"/>
    <w:rsid w:val="0082252B"/>
    <w:rsid w:val="00834A55"/>
    <w:rsid w:val="00863910"/>
    <w:rsid w:val="008B05C2"/>
    <w:rsid w:val="008D1BA3"/>
    <w:rsid w:val="00961D93"/>
    <w:rsid w:val="00967C6A"/>
    <w:rsid w:val="009D7ECC"/>
    <w:rsid w:val="009E1F67"/>
    <w:rsid w:val="00A34825"/>
    <w:rsid w:val="00A47C35"/>
    <w:rsid w:val="00AD38E7"/>
    <w:rsid w:val="00B23103"/>
    <w:rsid w:val="00B531FB"/>
    <w:rsid w:val="00B764FC"/>
    <w:rsid w:val="00BA205C"/>
    <w:rsid w:val="00C04392"/>
    <w:rsid w:val="00C04436"/>
    <w:rsid w:val="00C207B0"/>
    <w:rsid w:val="00C8000E"/>
    <w:rsid w:val="00C954A0"/>
    <w:rsid w:val="00CC5AA5"/>
    <w:rsid w:val="00CC677B"/>
    <w:rsid w:val="00D513FA"/>
    <w:rsid w:val="00D530E2"/>
    <w:rsid w:val="00DE7045"/>
    <w:rsid w:val="00E0725E"/>
    <w:rsid w:val="00E33851"/>
    <w:rsid w:val="00E551F6"/>
    <w:rsid w:val="00F032AD"/>
    <w:rsid w:val="00F4780D"/>
    <w:rsid w:val="00F767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467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0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05C"/>
    <w:rPr>
      <w:rFonts w:ascii="Lucida Grande" w:hAnsi="Lucida Grande" w:cs="Lucida Grande"/>
      <w:sz w:val="18"/>
      <w:szCs w:val="18"/>
    </w:rPr>
  </w:style>
  <w:style w:type="table" w:styleId="TableGrid">
    <w:name w:val="Table Grid"/>
    <w:basedOn w:val="TableNormal"/>
    <w:uiPriority w:val="59"/>
    <w:rsid w:val="00BA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05C2"/>
    <w:rPr>
      <w:sz w:val="16"/>
      <w:szCs w:val="16"/>
    </w:rPr>
  </w:style>
  <w:style w:type="paragraph" w:styleId="CommentText">
    <w:name w:val="annotation text"/>
    <w:basedOn w:val="Normal"/>
    <w:link w:val="CommentTextChar"/>
    <w:uiPriority w:val="99"/>
    <w:semiHidden/>
    <w:unhideWhenUsed/>
    <w:rsid w:val="008B05C2"/>
    <w:rPr>
      <w:sz w:val="20"/>
      <w:szCs w:val="20"/>
    </w:rPr>
  </w:style>
  <w:style w:type="character" w:customStyle="1" w:styleId="CommentTextChar">
    <w:name w:val="Comment Text Char"/>
    <w:basedOn w:val="DefaultParagraphFont"/>
    <w:link w:val="CommentText"/>
    <w:uiPriority w:val="99"/>
    <w:semiHidden/>
    <w:rsid w:val="008B05C2"/>
    <w:rPr>
      <w:sz w:val="20"/>
      <w:szCs w:val="20"/>
    </w:rPr>
  </w:style>
  <w:style w:type="paragraph" w:styleId="Header">
    <w:name w:val="header"/>
    <w:basedOn w:val="Normal"/>
    <w:link w:val="HeaderChar"/>
    <w:uiPriority w:val="99"/>
    <w:unhideWhenUsed/>
    <w:rsid w:val="00C04392"/>
    <w:pPr>
      <w:tabs>
        <w:tab w:val="center" w:pos="4680"/>
        <w:tab w:val="right" w:pos="9360"/>
      </w:tabs>
    </w:pPr>
  </w:style>
  <w:style w:type="character" w:customStyle="1" w:styleId="HeaderChar">
    <w:name w:val="Header Char"/>
    <w:basedOn w:val="DefaultParagraphFont"/>
    <w:link w:val="Header"/>
    <w:uiPriority w:val="99"/>
    <w:rsid w:val="00C04392"/>
  </w:style>
  <w:style w:type="paragraph" w:styleId="Footer">
    <w:name w:val="footer"/>
    <w:basedOn w:val="Normal"/>
    <w:link w:val="FooterChar"/>
    <w:uiPriority w:val="99"/>
    <w:unhideWhenUsed/>
    <w:rsid w:val="00C04392"/>
    <w:pPr>
      <w:tabs>
        <w:tab w:val="center" w:pos="4680"/>
        <w:tab w:val="right" w:pos="9360"/>
      </w:tabs>
    </w:pPr>
  </w:style>
  <w:style w:type="character" w:customStyle="1" w:styleId="FooterChar">
    <w:name w:val="Footer Char"/>
    <w:basedOn w:val="DefaultParagraphFont"/>
    <w:link w:val="Footer"/>
    <w:uiPriority w:val="99"/>
    <w:rsid w:val="00C04392"/>
  </w:style>
  <w:style w:type="paragraph" w:styleId="ListParagraph">
    <w:name w:val="List Paragraph"/>
    <w:basedOn w:val="Normal"/>
    <w:uiPriority w:val="34"/>
    <w:qFormat/>
    <w:rsid w:val="00B531FB"/>
    <w:pPr>
      <w:ind w:left="720"/>
      <w:contextualSpacing/>
    </w:pPr>
  </w:style>
  <w:style w:type="paragraph" w:customStyle="1" w:styleId="Default">
    <w:name w:val="Default"/>
    <w:rsid w:val="00961D93"/>
    <w:pPr>
      <w:autoSpaceDE w:val="0"/>
      <w:autoSpaceDN w:val="0"/>
      <w:adjustRightInd w:val="0"/>
    </w:pPr>
    <w:rPr>
      <w:rFonts w:ascii="Times New Roman" w:hAnsi="Times New Roman" w:cs="Times New Roman"/>
      <w:color w:val="00000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0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05C"/>
    <w:rPr>
      <w:rFonts w:ascii="Lucida Grande" w:hAnsi="Lucida Grande" w:cs="Lucida Grande"/>
      <w:sz w:val="18"/>
      <w:szCs w:val="18"/>
    </w:rPr>
  </w:style>
  <w:style w:type="table" w:styleId="TableGrid">
    <w:name w:val="Table Grid"/>
    <w:basedOn w:val="TableNormal"/>
    <w:uiPriority w:val="59"/>
    <w:rsid w:val="00BA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05C2"/>
    <w:rPr>
      <w:sz w:val="16"/>
      <w:szCs w:val="16"/>
    </w:rPr>
  </w:style>
  <w:style w:type="paragraph" w:styleId="CommentText">
    <w:name w:val="annotation text"/>
    <w:basedOn w:val="Normal"/>
    <w:link w:val="CommentTextChar"/>
    <w:uiPriority w:val="99"/>
    <w:semiHidden/>
    <w:unhideWhenUsed/>
    <w:rsid w:val="008B05C2"/>
    <w:rPr>
      <w:sz w:val="20"/>
      <w:szCs w:val="20"/>
    </w:rPr>
  </w:style>
  <w:style w:type="character" w:customStyle="1" w:styleId="CommentTextChar">
    <w:name w:val="Comment Text Char"/>
    <w:basedOn w:val="DefaultParagraphFont"/>
    <w:link w:val="CommentText"/>
    <w:uiPriority w:val="99"/>
    <w:semiHidden/>
    <w:rsid w:val="008B05C2"/>
    <w:rPr>
      <w:sz w:val="20"/>
      <w:szCs w:val="20"/>
    </w:rPr>
  </w:style>
  <w:style w:type="paragraph" w:styleId="Header">
    <w:name w:val="header"/>
    <w:basedOn w:val="Normal"/>
    <w:link w:val="HeaderChar"/>
    <w:uiPriority w:val="99"/>
    <w:unhideWhenUsed/>
    <w:rsid w:val="00C04392"/>
    <w:pPr>
      <w:tabs>
        <w:tab w:val="center" w:pos="4680"/>
        <w:tab w:val="right" w:pos="9360"/>
      </w:tabs>
    </w:pPr>
  </w:style>
  <w:style w:type="character" w:customStyle="1" w:styleId="HeaderChar">
    <w:name w:val="Header Char"/>
    <w:basedOn w:val="DefaultParagraphFont"/>
    <w:link w:val="Header"/>
    <w:uiPriority w:val="99"/>
    <w:rsid w:val="00C04392"/>
  </w:style>
  <w:style w:type="paragraph" w:styleId="Footer">
    <w:name w:val="footer"/>
    <w:basedOn w:val="Normal"/>
    <w:link w:val="FooterChar"/>
    <w:uiPriority w:val="99"/>
    <w:unhideWhenUsed/>
    <w:rsid w:val="00C04392"/>
    <w:pPr>
      <w:tabs>
        <w:tab w:val="center" w:pos="4680"/>
        <w:tab w:val="right" w:pos="9360"/>
      </w:tabs>
    </w:pPr>
  </w:style>
  <w:style w:type="character" w:customStyle="1" w:styleId="FooterChar">
    <w:name w:val="Footer Char"/>
    <w:basedOn w:val="DefaultParagraphFont"/>
    <w:link w:val="Footer"/>
    <w:uiPriority w:val="99"/>
    <w:rsid w:val="00C04392"/>
  </w:style>
  <w:style w:type="paragraph" w:styleId="ListParagraph">
    <w:name w:val="List Paragraph"/>
    <w:basedOn w:val="Normal"/>
    <w:uiPriority w:val="34"/>
    <w:qFormat/>
    <w:rsid w:val="00B531FB"/>
    <w:pPr>
      <w:ind w:left="720"/>
      <w:contextualSpacing/>
    </w:pPr>
  </w:style>
  <w:style w:type="paragraph" w:customStyle="1" w:styleId="Default">
    <w:name w:val="Default"/>
    <w:rsid w:val="00961D93"/>
    <w:pPr>
      <w:autoSpaceDE w:val="0"/>
      <w:autoSpaceDN w:val="0"/>
      <w:adjustRightInd w:val="0"/>
    </w:pPr>
    <w:rPr>
      <w:rFonts w:ascii="Times New Roman" w:hAnsi="Times New Roman" w:cs="Times New Roman"/>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936046">
      <w:bodyDiv w:val="1"/>
      <w:marLeft w:val="60"/>
      <w:marRight w:val="60"/>
      <w:marTop w:val="60"/>
      <w:marBottom w:val="15"/>
      <w:divBdr>
        <w:top w:val="none" w:sz="0" w:space="0" w:color="auto"/>
        <w:left w:val="none" w:sz="0" w:space="0" w:color="auto"/>
        <w:bottom w:val="none" w:sz="0" w:space="0" w:color="auto"/>
        <w:right w:val="none" w:sz="0" w:space="0" w:color="auto"/>
      </w:divBdr>
      <w:divsChild>
        <w:div w:id="1839465456">
          <w:marLeft w:val="0"/>
          <w:marRight w:val="0"/>
          <w:marTop w:val="0"/>
          <w:marBottom w:val="0"/>
          <w:divBdr>
            <w:top w:val="none" w:sz="0" w:space="0" w:color="auto"/>
            <w:left w:val="none" w:sz="0" w:space="0" w:color="auto"/>
            <w:bottom w:val="none" w:sz="0" w:space="0" w:color="auto"/>
            <w:right w:val="none" w:sz="0" w:space="0" w:color="auto"/>
          </w:divBdr>
        </w:div>
        <w:div w:id="511452457">
          <w:marLeft w:val="0"/>
          <w:marRight w:val="0"/>
          <w:marTop w:val="0"/>
          <w:marBottom w:val="0"/>
          <w:divBdr>
            <w:top w:val="none" w:sz="0" w:space="0" w:color="auto"/>
            <w:left w:val="none" w:sz="0" w:space="0" w:color="auto"/>
            <w:bottom w:val="none" w:sz="0" w:space="0" w:color="auto"/>
            <w:right w:val="none" w:sz="0" w:space="0" w:color="auto"/>
          </w:divBdr>
        </w:div>
        <w:div w:id="7247669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2653</Words>
  <Characters>15127</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Laurentienne</Company>
  <LinksUpToDate>false</LinksUpToDate>
  <CharactersWithSpaces>17745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Cayouette</dc:creator>
  <cp:lastModifiedBy>lmainville</cp:lastModifiedBy>
  <cp:revision>2</cp:revision>
  <cp:lastPrinted>2018-10-26T12:53:00Z</cp:lastPrinted>
  <dcterms:created xsi:type="dcterms:W3CDTF">2018-10-26T12:53:00Z</dcterms:created>
  <dcterms:modified xsi:type="dcterms:W3CDTF">2018-10-26T12:53:00Z</dcterms:modified>
</cp:coreProperties>
</file>